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BD2A2">
      <w:pPr>
        <w:spacing w:line="240" w:lineRule="auto"/>
        <w:jc w:val="center"/>
        <w:rPr>
          <w:rFonts w:ascii="方正仿宋_GB2312" w:hAnsi="仿宋" w:cs="仿宋"/>
          <w:szCs w:val="32"/>
        </w:rPr>
      </w:pPr>
      <w:r>
        <w:rPr>
          <w:rFonts w:hint="eastAsia" w:ascii="宋体" w:hAnsi="宋体" w:eastAsia="宋体" w:cs="宋体"/>
          <w:b/>
          <w:bCs/>
          <w:sz w:val="44"/>
          <w:szCs w:val="44"/>
        </w:rPr>
        <w:t>四平市铁西区城市管理行政执法局</w:t>
      </w:r>
    </w:p>
    <w:p w14:paraId="0167A830">
      <w:pPr>
        <w:spacing w:line="600" w:lineRule="exact"/>
        <w:jc w:val="center"/>
        <w:rPr>
          <w:rFonts w:ascii="华文中宋" w:hAnsi="华文中宋" w:eastAsia="华文中宋" w:cs="黑体"/>
          <w:b/>
          <w:sz w:val="36"/>
          <w:szCs w:val="36"/>
        </w:rPr>
      </w:pPr>
      <w:r>
        <w:rPr>
          <w:sz w:val="36"/>
          <w:szCs w:val="36"/>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600700" cy="0"/>
                <wp:effectExtent l="0" t="19050" r="0" b="190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flip:y;margin-left:0pt;margin-top:0pt;height:0pt;width:441pt;z-index:251659264;mso-width-relative:page;mso-height-relative:page;" filled="f" stroked="t" coordsize="21600,21600" o:allowincell="f" o:gfxdata="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E3&#10;sd/NAAAAAgEAAA8AAAAAAAAAAQAgAAAAIgAAAGRycy9kb3ducmV2LnhtbFBLAQIUABQAAAAIAIdO&#10;4kAzF6889QEAAM4DAAAOAAAAAAAAAAEAIAAAABwBAABkcnMvZTJvRG9jLnhtbFBLBQYAAAAABgAG&#10;AFkBAACDBQAAAAA=&#10;">
                <v:fill on="f" focussize="0,0"/>
                <v:stroke weight="3pt" color="#000000" linestyle="thinThin" joinstyle="round"/>
                <v:imagedata o:title=""/>
                <o:lock v:ext="edit" aspectratio="f"/>
              </v:line>
            </w:pict>
          </mc:Fallback>
        </mc:AlternateContent>
      </w:r>
      <w:r>
        <w:rPr>
          <w:rFonts w:hint="eastAsia" w:ascii="华文中宋" w:hAnsi="华文中宋" w:eastAsia="华文中宋" w:cs="黑体"/>
          <w:b/>
          <w:sz w:val="36"/>
          <w:szCs w:val="36"/>
        </w:rPr>
        <w:t>行政处罚决定书</w:t>
      </w:r>
    </w:p>
    <w:p w14:paraId="67EE8C49">
      <w:pPr>
        <w:spacing w:line="600" w:lineRule="exact"/>
        <w:jc w:val="center"/>
        <w:rPr>
          <w:rFonts w:hint="eastAsia" w:ascii="方正仿宋_GB2312" w:hAnsi="仿宋"/>
          <w:sz w:val="30"/>
          <w:szCs w:val="30"/>
        </w:rPr>
      </w:pPr>
      <w:r>
        <w:rPr>
          <w:rFonts w:hint="eastAsia" w:ascii="方正仿宋_GB2312" w:hAnsi="仿宋"/>
          <w:sz w:val="30"/>
          <w:szCs w:val="30"/>
        </w:rPr>
        <w:t>四西城处罚决〔2026〕00</w:t>
      </w:r>
      <w:r>
        <w:rPr>
          <w:rFonts w:hint="eastAsia" w:ascii="方正仿宋_GB2312" w:hAnsi="仿宋"/>
          <w:sz w:val="30"/>
          <w:szCs w:val="30"/>
          <w:lang w:val="en-US" w:eastAsia="zh-CN"/>
        </w:rPr>
        <w:t>16</w:t>
      </w:r>
      <w:r>
        <w:rPr>
          <w:rFonts w:hint="eastAsia" w:ascii="方正仿宋_GB2312" w:hAnsi="仿宋"/>
          <w:sz w:val="30"/>
          <w:szCs w:val="30"/>
        </w:rPr>
        <w:t>号</w:t>
      </w:r>
    </w:p>
    <w:p w14:paraId="351EEDF3">
      <w:pPr>
        <w:spacing w:line="440" w:lineRule="exact"/>
        <w:rPr>
          <w:rFonts w:ascii="仿宋" w:hAnsi="仿宋" w:eastAsia="仿宋" w:cs="仿宋"/>
          <w:sz w:val="28"/>
          <w:szCs w:val="28"/>
        </w:rPr>
      </w:pPr>
    </w:p>
    <w:p w14:paraId="0D120697">
      <w:pPr>
        <w:spacing w:line="440" w:lineRule="exact"/>
        <w:rPr>
          <w:rFonts w:hint="eastAsia" w:ascii="仿宋" w:hAnsi="仿宋" w:eastAsia="仿宋" w:cs="仿宋"/>
          <w:sz w:val="28"/>
          <w:szCs w:val="28"/>
        </w:rPr>
      </w:pPr>
      <w:r>
        <w:rPr>
          <w:rFonts w:hint="eastAsia" w:ascii="仿宋" w:hAnsi="仿宋" w:eastAsia="仿宋" w:cs="仿宋"/>
          <w:sz w:val="28"/>
          <w:szCs w:val="28"/>
        </w:rPr>
        <w:t>当事人：莫</w:t>
      </w:r>
      <w:r>
        <w:rPr>
          <w:rFonts w:hint="eastAsia" w:ascii="仿宋" w:hAnsi="仿宋" w:eastAsia="仿宋" w:cs="仿宋"/>
          <w:sz w:val="28"/>
          <w:szCs w:val="28"/>
          <w:lang w:val="en-US" w:eastAsia="zh-CN"/>
        </w:rPr>
        <w:t>XX</w:t>
      </w:r>
      <w:r>
        <w:rPr>
          <w:rFonts w:hint="eastAsia" w:ascii="仿宋" w:hAnsi="仿宋" w:eastAsia="仿宋" w:cs="仿宋"/>
          <w:sz w:val="28"/>
          <w:szCs w:val="28"/>
        </w:rPr>
        <w:t xml:space="preserve">            电话：191</w:t>
      </w:r>
      <w:r>
        <w:rPr>
          <w:rFonts w:hint="eastAsia" w:ascii="仿宋" w:hAnsi="仿宋" w:eastAsia="仿宋" w:cs="仿宋"/>
          <w:sz w:val="28"/>
          <w:szCs w:val="28"/>
          <w:lang w:val="en-US" w:eastAsia="zh-CN"/>
        </w:rPr>
        <w:t>XXXX</w:t>
      </w:r>
      <w:r>
        <w:rPr>
          <w:rFonts w:hint="eastAsia" w:ascii="仿宋" w:hAnsi="仿宋" w:eastAsia="仿宋" w:cs="仿宋"/>
          <w:sz w:val="28"/>
          <w:szCs w:val="28"/>
        </w:rPr>
        <w:t>4444</w:t>
      </w:r>
      <w:bookmarkStart w:id="0" w:name="_GoBack"/>
      <w:bookmarkEnd w:id="0"/>
    </w:p>
    <w:p w14:paraId="00C2414B">
      <w:pPr>
        <w:spacing w:line="440" w:lineRule="exact"/>
        <w:rPr>
          <w:rFonts w:hint="eastAsia" w:ascii="仿宋" w:hAnsi="仿宋" w:eastAsia="仿宋" w:cs="仿宋"/>
          <w:sz w:val="28"/>
          <w:szCs w:val="28"/>
        </w:rPr>
      </w:pPr>
      <w:r>
        <w:rPr>
          <w:rFonts w:hint="eastAsia" w:ascii="仿宋" w:hAnsi="仿宋" w:eastAsia="仿宋" w:cs="仿宋"/>
          <w:sz w:val="28"/>
          <w:szCs w:val="28"/>
        </w:rPr>
        <w:t>地址：四平市铁西区</w:t>
      </w:r>
      <w:r>
        <w:rPr>
          <w:rFonts w:hint="eastAsia" w:ascii="仿宋" w:hAnsi="仿宋" w:eastAsia="仿宋" w:cs="仿宋"/>
          <w:sz w:val="28"/>
          <w:szCs w:val="28"/>
          <w:lang w:val="en-US" w:eastAsia="zh-CN"/>
        </w:rPr>
        <w:t>XXXX</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邮政编码：136000</w:t>
      </w:r>
    </w:p>
    <w:p w14:paraId="300CC477">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违法事实及证据：2026年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5</w:t>
      </w:r>
      <w:r>
        <w:rPr>
          <w:rFonts w:hint="eastAsia" w:ascii="仿宋" w:hAnsi="仿宋" w:eastAsia="仿宋" w:cs="仿宋"/>
          <w:sz w:val="28"/>
          <w:szCs w:val="28"/>
        </w:rPr>
        <w:t>日，你在四平市</w:t>
      </w:r>
      <w:r>
        <w:rPr>
          <w:rFonts w:hint="eastAsia" w:ascii="仿宋" w:hAnsi="仿宋" w:eastAsia="仿宋" w:cs="仿宋"/>
          <w:sz w:val="28"/>
          <w:szCs w:val="28"/>
          <w:lang w:val="en-US" w:eastAsia="zh-CN"/>
        </w:rPr>
        <w:t>XXXX</w:t>
      </w:r>
      <w:r>
        <w:rPr>
          <w:rFonts w:hint="eastAsia" w:ascii="仿宋" w:hAnsi="仿宋" w:eastAsia="仿宋" w:cs="仿宋"/>
          <w:sz w:val="28"/>
          <w:szCs w:val="28"/>
        </w:rPr>
        <w:t>有限公司场地内东南角，擅自设立弃置场受纳建筑垃圾。以上事实有影像资料、《勘验笔录》《询问笔录》为证。</w:t>
      </w:r>
    </w:p>
    <w:p w14:paraId="7ED4BC07">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你逾期没有进行陈述申辩。</w:t>
      </w:r>
    </w:p>
    <w:p w14:paraId="37ADD40F">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以上事实违反了《城市建筑垃圾管理规定》第九条的规定，依据《城市建筑垃圾管理规定》第二十条第二款的规定，鉴于你未及时消除违法行为的不良影响，根据《吉林省住房和城乡建设行政处罚自由裁量基准》序号446，决定给予你罚款人民币贰仟元整的行政处罚。</w:t>
      </w:r>
    </w:p>
    <w:p w14:paraId="6B755F43">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对以上罚款，请自收到本决定书之日起15日内到本机关财务科开具《罚没缴款通知书》后通过“吉林省财政非税收缴平台”或到指定银行缴纳罚款，到期不缴每日按罚款数额的3%加处罚款，加处罚款的数额不得超出罚款的数额。</w:t>
      </w:r>
    </w:p>
    <w:p w14:paraId="563363CC">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如果不服本行政处罚决定，可以在收到本行政处罚决定书之日起60日内依法向四平市铁西区人民政府申请行政复议，或者在6个月内依法向四平市铁西区人民法院提起行政诉讼，但本决定不停止执行，法律另有规定的除外。逾期不申请行政复议、不提起行政诉讼又不履行的，本机关将依法申请人民法院强制执行或依照有关规定强制执行。</w:t>
      </w:r>
    </w:p>
    <w:p w14:paraId="590D859C">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四平市铁西区城市管理行政执法局将依法向社会公示本行政处罚决定信息。</w:t>
      </w:r>
    </w:p>
    <w:p w14:paraId="0FB0FE72">
      <w:pPr>
        <w:spacing w:line="440" w:lineRule="exact"/>
        <w:rPr>
          <w:rFonts w:ascii="仿宋" w:hAnsi="仿宋" w:eastAsia="仿宋" w:cs="仿宋"/>
          <w:sz w:val="28"/>
          <w:szCs w:val="28"/>
        </w:rPr>
      </w:pPr>
    </w:p>
    <w:p w14:paraId="016DC05A">
      <w:pPr>
        <w:pStyle w:val="2"/>
      </w:pPr>
    </w:p>
    <w:p w14:paraId="03B23163">
      <w:pPr>
        <w:spacing w:line="440" w:lineRule="exact"/>
        <w:rPr>
          <w:rFonts w:ascii="仿宋" w:hAnsi="仿宋" w:eastAsia="仿宋" w:cs="仿宋"/>
          <w:sz w:val="28"/>
          <w:szCs w:val="28"/>
        </w:rPr>
      </w:pPr>
      <w:r>
        <w:rPr>
          <w:rFonts w:hint="eastAsia" w:ascii="仿宋" w:hAnsi="仿宋" w:eastAsia="仿宋" w:cs="仿宋"/>
          <w:sz w:val="28"/>
          <w:szCs w:val="28"/>
        </w:rPr>
        <w:t xml:space="preserve">                         四平市铁西区城市管理行政执法局</w:t>
      </w:r>
    </w:p>
    <w:p w14:paraId="2939FFB4">
      <w:pPr>
        <w:spacing w:line="44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2026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w:t>
      </w:r>
    </w:p>
    <w:p w14:paraId="4FA5D7F5">
      <w:pPr>
        <w:spacing w:line="320" w:lineRule="exact"/>
      </w:pPr>
      <w:r>
        <w:rPr>
          <w:sz w:val="21"/>
          <w:szCs w:val="21"/>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24130</wp:posOffset>
                </wp:positionV>
                <wp:extent cx="5486400" cy="0"/>
                <wp:effectExtent l="0" t="9525" r="0" b="9525"/>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margin-left:-9.9pt;margin-top:1.9pt;height:0pt;width:432pt;z-index:251660288;mso-width-relative:page;mso-height-relative:page;" filled="f" stroked="t" coordsize="21600,21600" o:gfxdata="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U91a1AAA&#10;AAcBAAAPAAAAAAAAAAEAIAAAACIAAABkcnMvZG93bnJldi54bWxQSwECFAAUAAAACACHTuJAyR5A&#10;K+kBAAC5AwAADgAAAAAAAAABACAAAAAjAQAAZHJzL2Uyb0RvYy54bWxQSwUGAAAAAAYABgBZAQAA&#10;fgUAAAAA&#10;">
                <v:fill on="f" focussize="0,0"/>
                <v:stroke weight="1.5pt" color="#000000" joinstyle="round"/>
                <v:imagedata o:title=""/>
                <o:lock v:ext="edit" aspectratio="f"/>
              </v:line>
            </w:pict>
          </mc:Fallback>
        </mc:AlternateContent>
      </w:r>
      <w:r>
        <w:rPr>
          <w:rFonts w:hint="eastAsia" w:ascii="方正仿宋_GB2312" w:hAnsi="仿宋"/>
          <w:sz w:val="21"/>
          <w:szCs w:val="21"/>
        </w:rPr>
        <w:t>本文书一式两份：一份由执法机关备案，一份送达被处罚当事人。</w:t>
      </w:r>
    </w:p>
    <w:sectPr>
      <w:pgSz w:w="11906" w:h="16838"/>
      <w:pgMar w:top="1440" w:right="1800" w:bottom="1440" w:left="1800" w:header="851" w:footer="992" w:gutter="0"/>
      <w:paperSrc w:first="7" w:other="7"/>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PSEMBED1">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241D0"/>
    <w:rsid w:val="260209A1"/>
    <w:rsid w:val="576447DB"/>
    <w:rsid w:val="71906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90" w:lineRule="exact"/>
      <w:jc w:val="both"/>
    </w:pPr>
    <w:rPr>
      <w:rFonts w:ascii="Times New Roman" w:hAnsi="Times New Roman" w:eastAsia="方正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960"/>
    </w:pPr>
  </w:style>
  <w:style w:type="paragraph" w:styleId="3">
    <w:name w:val="Body Text Indent"/>
    <w:basedOn w:val="1"/>
    <w:qFormat/>
    <w:uiPriority w:val="0"/>
    <w:pPr>
      <w:ind w:firstLine="57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603</Words>
  <Characters>636</Characters>
  <Lines>0</Lines>
  <Paragraphs>0</Paragraphs>
  <TotalTime>0</TotalTime>
  <ScaleCrop>false</ScaleCrop>
  <LinksUpToDate>false</LinksUpToDate>
  <CharactersWithSpaces>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2024-12-09T00:19:00Z</dcterms:created>
  <dc:creator>Administrator</dc:creator>
  <cp:lastModifiedBy>WPS_1682302509</cp:lastModifiedBy>
  <dcterms:modified xsi:type="dcterms:W3CDTF">2026-07-10T05:33:52Z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49EC1D8F91584B80957D91B8BF5BAEA7_12</vt:lpwstr>
  </property>
  <property fmtid="{D5CDD505-2E9C-101B-9397-08002B2CF9AE}" pid="4" name="KSOTemplateDocerSaveRecord">
    <vt:lpwstr>eyJoZGlkIjoiNmRiYWZiY2QxZWE2YTYwM2U1NWNmNzRmOGI1MjQ5ZWQiLCJ1c2VySWQiOiIxNDg5NTY4NzgzIn0=</vt:lpwstr>
  </property>
</Properties>
</file>