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82" w:firstLineChars="100"/>
        <w:jc w:val="both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四平市铁西区城市管理行政执法局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19050" r="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pt;margin-top:1.6pt;height:0pt;width:441pt;z-index:251659264;mso-width-relative:page;mso-height-relative:page;" filled="f" stroked="t" coordsize="21600,21600" o:allowincell="f" o:gfxdata="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+bRatQAAAAGAQAADwAAAAAAAAABACAAAAAiAAAAZHJzL2Rv&#10;d25yZXYueG1sUEsBAhQAFAAAAAgAh07iQG7CAk4FAgAACQQAAA4AAAAAAAAAAQAgAAAAIwEAAGRy&#10;cy9lMm9Eb2MueG1sUEsFBgAAAAAGAAYAWQEAAJoFAAAAAA==&#10;">
                <v:fill on="f" focussize="0,0"/>
                <v:stroke weight="3pt" color="#000000" linestyle="thinThin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行政处罚决定书</w:t>
      </w:r>
    </w:p>
    <w:p>
      <w:pPr>
        <w:spacing w:line="240" w:lineRule="auto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四西城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处罚〔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Z005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</w:p>
    <w:p>
      <w:pPr>
        <w:snapToGrid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当事公司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四平市XX液化气站</w:t>
      </w:r>
    </w:p>
    <w:p>
      <w:pPr>
        <w:snapToGrid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XXX </w:t>
      </w:r>
    </w:p>
    <w:p>
      <w:pPr>
        <w:snapToGrid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负责人：XXX    </w:t>
      </w:r>
    </w:p>
    <w:p>
      <w:pPr>
        <w:snapToGrid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职务：站长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220XXXXXXXX0031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159XXXX7855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家庭住址：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四平市XXXXXXXXX</w:t>
      </w:r>
    </w:p>
    <w:p>
      <w:pPr>
        <w:snapToGrid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违法事实及证据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四平市城市管理行政执法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关于转发四平市城镇燃气安全专项整治专班办公室《关于移送问题隐患的函》的通知。四平市XX液化气站未按照国家有关工程建设标准和安全生产管理规定，设置的燃气设施未达到防腐、绝缘、降压、隔离等保护装置</w:t>
      </w:r>
      <w:r>
        <w:rPr>
          <w:rFonts w:hint="eastAsia" w:ascii="仿宋" w:hAnsi="仿宋" w:eastAsia="仿宋" w:cs="仿宋"/>
          <w:sz w:val="28"/>
          <w:szCs w:val="28"/>
        </w:rPr>
        <w:t>和安全警示标志，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存在安全隐患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以上事实，有</w:t>
      </w:r>
      <w:r>
        <w:rPr>
          <w:rFonts w:hint="eastAsia" w:ascii="仿宋" w:hAnsi="仿宋" w:eastAsia="仿宋" w:cs="仿宋"/>
          <w:sz w:val="28"/>
          <w:szCs w:val="28"/>
        </w:rPr>
        <w:t>影像资料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《询问笔录》等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证。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以上行为违反了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《城镇燃气管理条例》第三十五条的规定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依据《城镇燃气管理条例》第四十八条的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规定，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鉴于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四平市XX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液化气站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违法行为没有造成危害后果，根据吉建（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14号文件《吉林省住房和城乡建设行政处罚载量基准》，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定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四平市XX液化气站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作出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  <w:t>人民币一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  <w:t>万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  <w:t>元整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的行政处罚。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  <w:t xml:space="preserve">     </w:t>
      </w:r>
    </w:p>
    <w:p>
      <w:pPr>
        <w:snapToGrid w:val="0"/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napToGrid w:val="0"/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自收到本决定书之日起15日内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到本机关财务科开具《罚没缴款通知书》后到指定银行缴纳罚款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，到期不缴每日按罚款数额的3%加处罚款。加处罚款最多不超过罚款本数。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如果不服本处罚决定，可以依法在60日内向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人民政府申请行政复议，或者在6个月内依法向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人民法院提起行政诉讼，但本决定不停止执行，在行政复议、行政诉讼过程中本机关，或复议机关，或人民法院决定、裁定停止执行的除外。逾期不申请行政复议、不提起行政诉讼又不履行的，本机关将依法申请人民法院强制执行。</w:t>
      </w:r>
    </w:p>
    <w:p>
      <w:pPr>
        <w:spacing w:line="240" w:lineRule="auto"/>
        <w:ind w:firstLine="3640" w:firstLineChars="13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3640" w:firstLineChars="13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四平市铁西区城市管理行政执法局</w:t>
      </w:r>
    </w:p>
    <w:p>
      <w:pPr>
        <w:spacing w:line="240" w:lineRule="auto"/>
        <w:ind w:firstLine="5040" w:firstLineChars="18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210185</wp:posOffset>
                </wp:positionV>
                <wp:extent cx="5486400" cy="0"/>
                <wp:effectExtent l="0" t="9525" r="0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6.55pt;height:0pt;width:432pt;z-index:251660288;mso-width-relative:page;mso-height-relative:page;" filled="f" stroked="t" coordsize="21600,21600" o:gfxdata="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GhEw0wAAAAcBAAAPAAAAAAAAAAEAIAAAACIAAABkcnMvZG93bnJldi54bWxQ&#10;SwECFAAUAAAACACHTuJAA8GZofwBAAD1AwAADgAAAAAAAAABACAAAAAi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2024年5月6日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</w:t>
      </w: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本文书一式两份：一份由执法机关备案，一份送达被处罚当事人。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WZiY2QxZWE2YTYwM2U1NWNmNzRmOGI1MjQ5ZWQifQ=="/>
  </w:docVars>
  <w:rsids>
    <w:rsidRoot w:val="197D4CD4"/>
    <w:rsid w:val="0A877179"/>
    <w:rsid w:val="0B3B23C1"/>
    <w:rsid w:val="197D4CD4"/>
    <w:rsid w:val="34E221CB"/>
    <w:rsid w:val="3B38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2024-05-11T02:17:00Z</dcterms:created>
  <dc:creator>你好</dc:creator>
  <cp:lastModifiedBy>Administrator</cp:lastModifiedBy>
  <cp:lastPrinted>2024-05-11T02:46:00Z</cp:lastPrinted>
  <dcterms:modified xsi:type="dcterms:W3CDTF">2024-05-11T04:25:29Z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E197F4E65DD44362B4B76F6E717B880B_11</vt:lpwstr>
  </property>
</Properties>
</file>