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Times New Roman"/>
          <w:b/>
          <w:sz w:val="44"/>
          <w:szCs w:val="44"/>
        </w:rPr>
      </w:pPr>
    </w:p>
    <w:p>
      <w:pPr>
        <w:jc w:val="center"/>
        <w:rPr>
          <w:rFonts w:ascii="宋体" w:hAnsi="宋体" w:cs="Times New Roman"/>
          <w:b/>
          <w:sz w:val="44"/>
          <w:szCs w:val="44"/>
        </w:rPr>
      </w:pPr>
      <w:r>
        <w:rPr>
          <w:rFonts w:hint="eastAsia" w:ascii="宋体" w:hAnsi="宋体" w:cs="Times New Roman"/>
          <w:b/>
          <w:sz w:val="44"/>
          <w:szCs w:val="44"/>
        </w:rPr>
        <w:t>《行政执法服务指南》</w:t>
      </w:r>
    </w:p>
    <w:p>
      <w:pPr>
        <w:jc w:val="center"/>
        <w:rPr>
          <w:rFonts w:ascii="宋体" w:hAnsi="宋体" w:eastAsia="宋体" w:cs="Times New Roman"/>
          <w:sz w:val="28"/>
          <w:szCs w:val="28"/>
        </w:rPr>
      </w:pPr>
      <w:r>
        <w:rPr>
          <w:rFonts w:hint="eastAsia" w:ascii="宋体" w:hAnsi="宋体" w:eastAsia="宋体" w:cs="Times New Roman"/>
          <w:sz w:val="28"/>
          <w:szCs w:val="28"/>
        </w:rPr>
        <w:t>（《劳动监察执法服务指南》）</w:t>
      </w:r>
    </w:p>
    <w:tbl>
      <w:tblPr>
        <w:tblStyle w:val="5"/>
        <w:tblW w:w="135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3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jc w:val="center"/>
        </w:trPr>
        <w:tc>
          <w:tcPr>
            <w:tcW w:w="13500" w:type="dxa"/>
            <w:shd w:val="clear" w:color="auto" w:fill="FFFFFF"/>
            <w:vAlign w:val="center"/>
          </w:tcPr>
          <w:p>
            <w:pPr>
              <w:widowControl/>
              <w:spacing w:line="378" w:lineRule="atLeast"/>
              <w:jc w:val="left"/>
              <w:rPr>
                <w:rFonts w:ascii="仿宋_GB2312" w:hAnsi="宋体" w:eastAsia="仿宋_GB2312" w:cs="宋体"/>
                <w:color w:val="393939"/>
                <w:kern w:val="0"/>
                <w:sz w:val="32"/>
                <w:szCs w:val="32"/>
              </w:rPr>
            </w:pPr>
          </w:p>
        </w:tc>
      </w:tr>
    </w:tbl>
    <w:p>
      <w:pPr>
        <w:pStyle w:val="4"/>
        <w:widowControl w:val="0"/>
        <w:shd w:val="clear" w:color="auto" w:fill="FFFFFF"/>
        <w:spacing w:before="0" w:beforeAutospacing="0" w:after="0" w:afterAutospacing="0"/>
        <w:ind w:firstLine="480"/>
        <w:rPr>
          <w:rStyle w:val="7"/>
          <w:rFonts w:ascii="仿宋_GB2312" w:hAnsi="微软雅黑" w:eastAsia="仿宋_GB2312"/>
          <w:color w:val="3D3D3D"/>
          <w:sz w:val="32"/>
          <w:szCs w:val="32"/>
        </w:rPr>
      </w:pPr>
    </w:p>
    <w:p>
      <w:pPr>
        <w:pStyle w:val="4"/>
        <w:widowControl w:val="0"/>
        <w:shd w:val="clear" w:color="auto" w:fill="FFFFFF"/>
        <w:spacing w:before="0" w:beforeAutospacing="0" w:after="0" w:afterAutospacing="0"/>
        <w:ind w:firstLine="643" w:firstLineChars="200"/>
        <w:rPr>
          <w:rFonts w:ascii="仿宋_GB2312" w:hAnsi="微软雅黑" w:eastAsia="仿宋_GB2312"/>
          <w:color w:val="3D3D3D"/>
          <w:sz w:val="32"/>
          <w:szCs w:val="32"/>
        </w:rPr>
      </w:pPr>
      <w:r>
        <w:rPr>
          <w:rStyle w:val="7"/>
          <w:rFonts w:hint="eastAsia" w:ascii="仿宋_GB2312" w:hAnsi="微软雅黑" w:eastAsia="仿宋_GB2312"/>
          <w:color w:val="3D3D3D"/>
          <w:sz w:val="32"/>
          <w:szCs w:val="32"/>
        </w:rPr>
        <w:t>一、依据</w:t>
      </w:r>
    </w:p>
    <w:p>
      <w:pPr>
        <w:pStyle w:val="4"/>
        <w:widowControl w:val="0"/>
        <w:shd w:val="clear" w:color="auto" w:fill="FFFFFF"/>
        <w:spacing w:before="0" w:beforeAutospacing="0" w:after="0" w:afterAutospacing="0"/>
        <w:ind w:firstLine="640" w:firstLineChars="200"/>
        <w:rPr>
          <w:rFonts w:ascii="仿宋_GB2312" w:hAnsi="微软雅黑" w:eastAsia="仿宋_GB2312"/>
          <w:color w:val="3D3D3D"/>
          <w:sz w:val="32"/>
          <w:szCs w:val="32"/>
        </w:rPr>
      </w:pPr>
      <w:r>
        <w:rPr>
          <w:rFonts w:hint="eastAsia" w:ascii="仿宋_GB2312" w:hAnsi="微软雅黑" w:eastAsia="仿宋_GB2312"/>
          <w:color w:val="3D3D3D"/>
          <w:sz w:val="32"/>
          <w:szCs w:val="32"/>
          <w:shd w:val="clear" w:color="auto" w:fill="FFFFFF"/>
        </w:rPr>
        <w:t>依据有《中华人民共和国劳动法》、《中华人民共和国劳动合同法》、《社会保险法》、《劳动保障监察条例》</w:t>
      </w:r>
      <w:r>
        <w:rPr>
          <w:rFonts w:hint="eastAsia" w:ascii="仿宋_GB2312" w:hAnsi="微软雅黑" w:eastAsia="仿宋_GB2312"/>
          <w:color w:val="3D3D3D"/>
          <w:sz w:val="32"/>
          <w:szCs w:val="32"/>
        </w:rPr>
        <w:t>等。</w:t>
      </w:r>
    </w:p>
    <w:p>
      <w:pPr>
        <w:pStyle w:val="4"/>
        <w:widowControl w:val="0"/>
        <w:shd w:val="clear" w:color="auto" w:fill="FFFFFF"/>
        <w:spacing w:before="0" w:beforeAutospacing="0" w:after="0" w:afterAutospacing="0"/>
        <w:ind w:firstLine="480"/>
        <w:rPr>
          <w:rFonts w:ascii="仿宋_GB2312" w:hAnsi="微软雅黑" w:eastAsia="仿宋_GB2312"/>
          <w:color w:val="3D3D3D"/>
          <w:sz w:val="32"/>
          <w:szCs w:val="32"/>
        </w:rPr>
      </w:pPr>
      <w:r>
        <w:rPr>
          <w:rStyle w:val="7"/>
          <w:rFonts w:hint="eastAsia" w:ascii="仿宋_GB2312" w:hAnsi="微软雅黑" w:eastAsia="仿宋_GB2312"/>
          <w:color w:val="3D3D3D"/>
          <w:sz w:val="32"/>
          <w:szCs w:val="32"/>
        </w:rPr>
        <w:t>二、</w:t>
      </w:r>
      <w:r>
        <w:rPr>
          <w:rStyle w:val="7"/>
          <w:rFonts w:hint="eastAsia" w:ascii="仿宋_GB2312" w:hAnsi="微软雅黑" w:eastAsia="仿宋_GB2312"/>
          <w:color w:val="3D3D3D"/>
          <w:sz w:val="32"/>
          <w:szCs w:val="32"/>
          <w:lang w:eastAsia="zh-CN"/>
        </w:rPr>
        <w:t>四平市铁西区</w:t>
      </w:r>
      <w:r>
        <w:rPr>
          <w:rStyle w:val="7"/>
          <w:rFonts w:hint="eastAsia" w:ascii="仿宋_GB2312" w:hAnsi="微软雅黑" w:eastAsia="仿宋_GB2312"/>
          <w:color w:val="3D3D3D"/>
          <w:sz w:val="32"/>
          <w:szCs w:val="32"/>
          <w:shd w:val="clear" w:color="auto" w:fill="FFFFFF"/>
        </w:rPr>
        <w:t>劳动保障监察</w:t>
      </w:r>
      <w:r>
        <w:rPr>
          <w:rStyle w:val="7"/>
          <w:rFonts w:hint="eastAsia" w:ascii="仿宋_GB2312" w:hAnsi="微软雅黑" w:eastAsia="仿宋_GB2312"/>
          <w:color w:val="3D3D3D"/>
          <w:sz w:val="32"/>
          <w:szCs w:val="32"/>
          <w:shd w:val="clear" w:color="auto" w:fill="FFFFFF"/>
          <w:lang w:eastAsia="zh-CN"/>
        </w:rPr>
        <w:t>大</w:t>
      </w:r>
      <w:r>
        <w:rPr>
          <w:rStyle w:val="7"/>
          <w:rFonts w:hint="eastAsia" w:ascii="仿宋_GB2312" w:hAnsi="微软雅黑" w:eastAsia="仿宋_GB2312"/>
          <w:color w:val="3D3D3D"/>
          <w:sz w:val="32"/>
          <w:szCs w:val="32"/>
          <w:shd w:val="clear" w:color="auto" w:fill="FFFFFF"/>
        </w:rPr>
        <w:t>队管辖权限</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lang w:eastAsia="zh-CN"/>
        </w:rPr>
        <w:t>一个乡镇、一个园区、一个开发区、五个街道</w:t>
      </w:r>
      <w:r>
        <w:rPr>
          <w:rFonts w:hint="eastAsia" w:ascii="仿宋_GB2312" w:hAnsi="微软雅黑" w:eastAsia="仿宋_GB2312"/>
          <w:color w:val="3D3D3D"/>
          <w:sz w:val="32"/>
          <w:szCs w:val="32"/>
        </w:rPr>
        <w:t>。</w:t>
      </w:r>
    </w:p>
    <w:p>
      <w:pPr>
        <w:pStyle w:val="4"/>
        <w:widowControl w:val="0"/>
        <w:shd w:val="clear" w:color="auto" w:fill="FFFFFF"/>
        <w:spacing w:before="0" w:beforeAutospacing="0" w:after="0" w:afterAutospacing="0"/>
        <w:ind w:firstLine="420"/>
        <w:rPr>
          <w:rStyle w:val="7"/>
          <w:rFonts w:hint="default" w:ascii="仿宋_GB2312" w:hAnsi="微软雅黑" w:eastAsia="仿宋_GB2312"/>
          <w:color w:val="3D3D3D"/>
          <w:sz w:val="32"/>
          <w:szCs w:val="32"/>
          <w:lang w:val="en-US"/>
        </w:rPr>
      </w:pPr>
      <w:r>
        <w:rPr>
          <w:rFonts w:hint="eastAsia" w:ascii="仿宋_GB2312" w:hAnsi="微软雅黑" w:eastAsia="仿宋_GB2312"/>
          <w:color w:val="3D3D3D"/>
          <w:sz w:val="32"/>
          <w:szCs w:val="32"/>
          <w:lang w:eastAsia="zh-CN"/>
        </w:rPr>
        <w:t>大</w:t>
      </w:r>
      <w:r>
        <w:rPr>
          <w:rFonts w:hint="eastAsia" w:ascii="仿宋_GB2312" w:hAnsi="微软雅黑" w:eastAsia="仿宋_GB2312"/>
          <w:color w:val="3D3D3D"/>
          <w:sz w:val="32"/>
          <w:szCs w:val="32"/>
        </w:rPr>
        <w:t>队投诉电话</w:t>
      </w:r>
      <w:r>
        <w:rPr>
          <w:rStyle w:val="7"/>
          <w:rFonts w:hint="eastAsia" w:ascii="仿宋_GB2312" w:hAnsi="微软雅黑" w:eastAsia="仿宋_GB2312"/>
          <w:color w:val="3D3D3D"/>
          <w:sz w:val="32"/>
          <w:szCs w:val="32"/>
        </w:rPr>
        <w:t>：043</w:t>
      </w:r>
      <w:r>
        <w:rPr>
          <w:rStyle w:val="7"/>
          <w:rFonts w:hint="eastAsia" w:ascii="仿宋_GB2312" w:hAnsi="微软雅黑" w:eastAsia="仿宋_GB2312"/>
          <w:color w:val="3D3D3D"/>
          <w:sz w:val="32"/>
          <w:szCs w:val="32"/>
          <w:lang w:val="en-US" w:eastAsia="zh-CN"/>
        </w:rPr>
        <w:t>4</w:t>
      </w:r>
      <w:r>
        <w:rPr>
          <w:rStyle w:val="7"/>
          <w:rFonts w:hint="eastAsia" w:ascii="仿宋_GB2312" w:hAnsi="微软雅黑" w:eastAsia="仿宋_GB2312"/>
          <w:color w:val="3D3D3D"/>
          <w:sz w:val="32"/>
          <w:szCs w:val="32"/>
        </w:rPr>
        <w:t>-</w:t>
      </w:r>
      <w:r>
        <w:rPr>
          <w:rStyle w:val="7"/>
          <w:rFonts w:hint="eastAsia" w:ascii="仿宋_GB2312" w:hAnsi="微软雅黑" w:eastAsia="仿宋_GB2312"/>
          <w:color w:val="3D3D3D"/>
          <w:sz w:val="32"/>
          <w:szCs w:val="32"/>
          <w:lang w:val="en-US" w:eastAsia="zh-CN"/>
        </w:rPr>
        <w:t>3272870</w:t>
      </w:r>
      <w:bookmarkStart w:id="0" w:name="_GoBack"/>
      <w:bookmarkEnd w:id="0"/>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Style w:val="7"/>
          <w:rFonts w:hint="eastAsia" w:ascii="仿宋_GB2312" w:hAnsi="微软雅黑" w:eastAsia="仿宋_GB2312"/>
          <w:color w:val="3D3D3D"/>
          <w:sz w:val="32"/>
          <w:szCs w:val="32"/>
        </w:rPr>
        <w:t>地址：</w:t>
      </w:r>
      <w:r>
        <w:rPr>
          <w:rStyle w:val="7"/>
          <w:rFonts w:hint="eastAsia" w:ascii="仿宋_GB2312" w:hAnsi="微软雅黑" w:eastAsia="仿宋_GB2312"/>
          <w:color w:val="3D3D3D"/>
          <w:sz w:val="32"/>
          <w:szCs w:val="32"/>
          <w:lang w:eastAsia="zh-CN"/>
        </w:rPr>
        <w:t>铁西区综合办公楼五楼劳动保障监察大队</w:t>
      </w:r>
    </w:p>
    <w:p>
      <w:pPr>
        <w:pStyle w:val="4"/>
        <w:widowControl w:val="0"/>
        <w:shd w:val="clear" w:color="auto" w:fill="FFFFFF"/>
        <w:spacing w:before="0" w:beforeAutospacing="0" w:after="0" w:afterAutospacing="0"/>
        <w:ind w:firstLine="480"/>
        <w:rPr>
          <w:rFonts w:ascii="仿宋_GB2312" w:hAnsi="微软雅黑" w:eastAsia="仿宋_GB2312"/>
          <w:color w:val="3D3D3D"/>
          <w:sz w:val="32"/>
          <w:szCs w:val="32"/>
        </w:rPr>
      </w:pPr>
      <w:r>
        <w:rPr>
          <w:rStyle w:val="7"/>
          <w:rFonts w:hint="eastAsia" w:ascii="仿宋_GB2312" w:hAnsi="微软雅黑" w:eastAsia="仿宋_GB2312"/>
          <w:color w:val="3D3D3D"/>
          <w:sz w:val="32"/>
          <w:szCs w:val="32"/>
        </w:rPr>
        <w:t>三、举报、投诉须知</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Style w:val="7"/>
          <w:rFonts w:hint="eastAsia" w:ascii="仿宋_GB2312" w:hAnsi="微软雅黑" w:eastAsia="仿宋_GB2312"/>
          <w:color w:val="3D3D3D"/>
          <w:sz w:val="32"/>
          <w:szCs w:val="32"/>
        </w:rPr>
        <w:t>(一)举报须知</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1.举报受理的条件如下：</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(1)根据《劳动保障监察条例》及相关规定，举报人必须是非涉案单位组织或个人。举报人可以是组织，也可以是个人，但必须具备“非涉案”这个基本条件。“非涉案”是指作为举报人的组织或个人与违法犯罪行为没有直接的联系或利害关系；</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(2)被举报用人单位主体明确，信息准确；</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(3)举报事项属劳动保障监察事项；</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(4)举报事项为发生在2年内的违反人力资源社会保障法律、法规或者规章的行为；</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(5)被举报用人单位属本级劳动保障监察机构管辖单位</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2.举报受理的范围：违反劳动保障法律法规和规章的事实或者线索。</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Style w:val="7"/>
          <w:rFonts w:hint="eastAsia" w:ascii="仿宋_GB2312" w:hAnsi="微软雅黑" w:eastAsia="仿宋_GB2312"/>
          <w:color w:val="3D3D3D"/>
          <w:sz w:val="32"/>
          <w:szCs w:val="32"/>
        </w:rPr>
        <w:t>(二)投诉须知</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1.投诉人应当出具有效的身份证件；</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2.投诉人应当填写投诉文书；</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3.被投诉用人单位主体明确，信息准确；</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4.投诉事项属劳动保障监察事项；</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5.投诉事项为发生在2年内的违反人力资源社会保障法律、法规或者规章的行为；</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6.被投诉用人单位属本级劳动保障监察机构管辖单位。</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Style w:val="7"/>
          <w:rFonts w:hint="eastAsia" w:ascii="仿宋_GB2312" w:hAnsi="微软雅黑" w:eastAsia="仿宋_GB2312"/>
          <w:color w:val="3D3D3D"/>
          <w:sz w:val="32"/>
          <w:szCs w:val="32"/>
        </w:rPr>
        <w:t>(三)投诉人需要提交的材料：</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1.被诉用人单位名称、住所、法定代表人或者主要负责人姓名、职务、联系电话；</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2.本人身份证件及复印件、职业、工作单位、住所和联系方式；</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3.劳动保障合法权益具体投诉请求事项和受到侵害的事实及理由；</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4.劳动关系证明材料。包含：“劳动合同”、“工资明细(或银行账单)”、“工作证”、“服务证”等材料原件或复印件；</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rPr>
        <w:t>5.与投诉请求事项有关的证据。</w:t>
      </w:r>
    </w:p>
    <w:p>
      <w:pPr>
        <w:pStyle w:val="4"/>
        <w:widowControl w:val="0"/>
        <w:shd w:val="clear" w:color="auto" w:fill="FFFFFF"/>
        <w:spacing w:before="0" w:beforeAutospacing="0" w:after="0" w:afterAutospacing="0"/>
        <w:ind w:firstLine="480"/>
        <w:rPr>
          <w:rFonts w:ascii="仿宋_GB2312" w:hAnsi="微软雅黑" w:eastAsia="仿宋_GB2312"/>
          <w:color w:val="3D3D3D"/>
          <w:sz w:val="32"/>
          <w:szCs w:val="32"/>
        </w:rPr>
      </w:pPr>
      <w:r>
        <w:rPr>
          <w:rStyle w:val="7"/>
          <w:rFonts w:hint="eastAsia" w:ascii="仿宋_GB2312" w:hAnsi="微软雅黑" w:eastAsia="仿宋_GB2312"/>
          <w:color w:val="3D3D3D"/>
          <w:sz w:val="32"/>
          <w:szCs w:val="32"/>
        </w:rPr>
        <w:t>四、办理时限</w:t>
      </w:r>
    </w:p>
    <w:p>
      <w:pPr>
        <w:pStyle w:val="4"/>
        <w:widowControl w:val="0"/>
        <w:shd w:val="clear" w:color="auto" w:fill="FFFFFF"/>
        <w:spacing w:before="0" w:beforeAutospacing="0" w:after="0" w:afterAutospacing="0"/>
        <w:ind w:firstLine="420"/>
        <w:rPr>
          <w:rFonts w:ascii="仿宋_GB2312" w:hAnsi="微软雅黑" w:eastAsia="仿宋_GB2312"/>
          <w:color w:val="3D3D3D"/>
          <w:sz w:val="32"/>
          <w:szCs w:val="32"/>
        </w:rPr>
      </w:pPr>
      <w:r>
        <w:rPr>
          <w:rFonts w:hint="eastAsia" w:ascii="仿宋_GB2312" w:hAnsi="微软雅黑" w:eastAsia="仿宋_GB2312"/>
          <w:color w:val="3D3D3D"/>
          <w:sz w:val="32"/>
          <w:szCs w:val="32"/>
          <w:shd w:val="clear" w:color="auto" w:fill="FFFFFF"/>
        </w:rPr>
        <w:t>接到举报、投诉之日起5个工作日内依法受理，并于受理之日立案查处。在60个工作日内完成调查。情况复杂的，经审批可延长30个工作日完成调查。</w:t>
      </w:r>
    </w:p>
    <w:p>
      <w:pPr>
        <w:jc w:val="center"/>
        <w:rPr>
          <w:rFonts w:ascii="仿宋_GB2312" w:hAnsi="宋体" w:eastAsia="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3</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448F61C7"/>
    <w:rsid w:val="6D4D4DE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semiHidden/>
    <w:unhideWhenUsed/>
    <w:qFormat/>
    <w:uiPriority w:val="99"/>
    <w:rPr>
      <w:color w:val="0000FF"/>
      <w:u w:val="single"/>
    </w:rPr>
  </w:style>
  <w:style w:type="character" w:customStyle="1" w:styleId="9">
    <w:name w:val="页眉 Char Char"/>
    <w:basedOn w:val="6"/>
    <w:link w:val="3"/>
    <w:qFormat/>
    <w:uiPriority w:val="99"/>
    <w:rPr>
      <w:sz w:val="18"/>
      <w:szCs w:val="18"/>
    </w:rPr>
  </w:style>
  <w:style w:type="character" w:customStyle="1" w:styleId="10">
    <w:name w:val="页脚 Char Char"/>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124</Words>
  <Characters>711</Characters>
  <Lines>5</Lines>
  <Paragraphs>1</Paragraphs>
  <TotalTime>7</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2019-12-16T01:50:00Z</dcterms:created>
  <dc:creator>Administrator</dc:creator>
  <cp:lastModifiedBy>Administrator</cp:lastModifiedBy>
  <dcterms:modified xsi:type="dcterms:W3CDTF">2020-05-07T00:52:26Z</dcterms:modified>
  <dc:title>《行政执法服务指南》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