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897" w:rsidRDefault="00913A3D">
      <w:pPr>
        <w:widowControl/>
        <w:spacing w:line="560" w:lineRule="atLeast"/>
        <w:ind w:firstLine="375"/>
        <w:jc w:val="center"/>
        <w:rPr>
          <w:rFonts w:ascii="宋体" w:eastAsia="宋体" w:hAnsi="宋体" w:cs="宋体"/>
          <w:color w:val="333333"/>
          <w:szCs w:val="21"/>
        </w:rPr>
      </w:pPr>
      <w:r>
        <w:rPr>
          <w:rFonts w:ascii="方正小标宋简体" w:eastAsia="方正小标宋简体" w:hAnsi="方正小标宋简体" w:cs="方正小标宋简体" w:hint="eastAsia"/>
          <w:b/>
          <w:color w:val="333333"/>
          <w:kern w:val="0"/>
          <w:sz w:val="44"/>
          <w:szCs w:val="44"/>
          <w:lang/>
        </w:rPr>
        <w:t>铁西</w:t>
      </w:r>
      <w:r w:rsidR="00B66E76">
        <w:rPr>
          <w:rFonts w:ascii="方正小标宋简体" w:eastAsia="方正小标宋简体" w:hAnsi="方正小标宋简体" w:cs="方正小标宋简体" w:hint="eastAsia"/>
          <w:b/>
          <w:color w:val="333333"/>
          <w:kern w:val="0"/>
          <w:sz w:val="44"/>
          <w:szCs w:val="44"/>
          <w:lang/>
        </w:rPr>
        <w:t>区</w:t>
      </w:r>
      <w:r w:rsidR="00B66E76">
        <w:rPr>
          <w:rFonts w:ascii="方正小标宋简体" w:eastAsia="方正小标宋简体" w:hAnsi="方正小标宋简体" w:cs="方正小标宋简体"/>
          <w:b/>
          <w:color w:val="333333"/>
          <w:kern w:val="0"/>
          <w:sz w:val="44"/>
          <w:szCs w:val="44"/>
          <w:lang/>
        </w:rPr>
        <w:t>卫生</w:t>
      </w:r>
      <w:r w:rsidR="00B66E76">
        <w:rPr>
          <w:rFonts w:ascii="方正小标宋简体" w:eastAsia="方正小标宋简体" w:hAnsi="方正小标宋简体" w:cs="方正小标宋简体"/>
          <w:b/>
          <w:color w:val="333333"/>
          <w:kern w:val="0"/>
          <w:sz w:val="44"/>
          <w:szCs w:val="44"/>
          <w:lang/>
        </w:rPr>
        <w:t>健康局</w:t>
      </w:r>
    </w:p>
    <w:p w:rsidR="00D52897" w:rsidRDefault="00B66E76">
      <w:pPr>
        <w:widowControl/>
        <w:spacing w:line="560" w:lineRule="atLeast"/>
        <w:ind w:firstLine="375"/>
        <w:jc w:val="center"/>
        <w:rPr>
          <w:rFonts w:ascii="宋体" w:eastAsia="宋体" w:hAnsi="宋体" w:cs="宋体"/>
          <w:color w:val="333333"/>
          <w:szCs w:val="21"/>
        </w:rPr>
      </w:pPr>
      <w:r>
        <w:rPr>
          <w:rFonts w:ascii="方正小标宋简体" w:eastAsia="方正小标宋简体" w:hAnsi="方正小标宋简体" w:cs="方正小标宋简体"/>
          <w:b/>
          <w:color w:val="333333"/>
          <w:kern w:val="0"/>
          <w:sz w:val="44"/>
          <w:szCs w:val="44"/>
          <w:lang/>
        </w:rPr>
        <w:t>重大执法决定法制审核实施</w:t>
      </w:r>
      <w:r>
        <w:rPr>
          <w:rFonts w:ascii="方正小标宋简体" w:eastAsia="方正小标宋简体" w:hAnsi="方正小标宋简体" w:cs="方正小标宋简体" w:hint="eastAsia"/>
          <w:b/>
          <w:color w:val="333333"/>
          <w:kern w:val="0"/>
          <w:sz w:val="44"/>
          <w:szCs w:val="44"/>
          <w:lang/>
        </w:rPr>
        <w:t>制度</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第一条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为深入推进依法行政，加快建设法治政府，保障卫生计生法律法规的实施，保护行政管理相对人的合法权益，促进卫生计生行政执法工作程序化、规范化，依据《中华人民共和国行政处罚法》、《中华人民共和国行政强制法》等法律法规以及《吉林省中大行政执法决定法制审查办法》的规定，结合我区卫生</w:t>
      </w:r>
      <w:bookmarkStart w:id="0" w:name="_GoBack"/>
      <w:bookmarkEnd w:id="0"/>
      <w:r>
        <w:rPr>
          <w:rFonts w:ascii="仿宋" w:eastAsia="仿宋" w:hAnsi="仿宋" w:cs="仿宋" w:hint="eastAsia"/>
          <w:color w:val="333333"/>
          <w:kern w:val="0"/>
          <w:sz w:val="32"/>
          <w:szCs w:val="32"/>
          <w:lang/>
        </w:rPr>
        <w:t>计生工作实际，制定本办法。</w:t>
      </w:r>
    </w:p>
    <w:p w:rsidR="00D52897" w:rsidRDefault="00B66E76">
      <w:pPr>
        <w:widowControl/>
        <w:spacing w:line="560" w:lineRule="atLeast"/>
        <w:ind w:firstLine="627"/>
        <w:jc w:val="left"/>
        <w:rPr>
          <w:rFonts w:ascii="仿宋" w:eastAsia="仿宋" w:hAnsi="仿宋" w:cs="仿宋"/>
          <w:color w:val="333333"/>
          <w:szCs w:val="21"/>
        </w:rPr>
      </w:pPr>
      <w:r>
        <w:rPr>
          <w:rFonts w:ascii="仿宋" w:eastAsia="仿宋" w:hAnsi="仿宋" w:cs="仿宋" w:hint="eastAsia"/>
          <w:color w:val="333333"/>
          <w:kern w:val="0"/>
          <w:sz w:val="32"/>
          <w:szCs w:val="32"/>
          <w:lang/>
        </w:rPr>
        <w:t>第二条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本办法适用我局有关科室和区卫生计生综合监督所（以下简称“执法机构”）以及工作人员的行政执法活动。</w:t>
      </w:r>
    </w:p>
    <w:p w:rsidR="00D52897" w:rsidRDefault="00B66E76">
      <w:pPr>
        <w:widowControl/>
        <w:spacing w:line="560" w:lineRule="atLeast"/>
        <w:ind w:firstLine="627"/>
        <w:jc w:val="left"/>
        <w:rPr>
          <w:rFonts w:ascii="仿宋" w:eastAsia="仿宋" w:hAnsi="仿宋" w:cs="仿宋"/>
          <w:color w:val="333333"/>
          <w:szCs w:val="21"/>
        </w:rPr>
      </w:pPr>
      <w:r>
        <w:rPr>
          <w:rFonts w:ascii="仿宋" w:eastAsia="仿宋" w:hAnsi="仿宋" w:cs="仿宋" w:hint="eastAsia"/>
          <w:color w:val="333333"/>
          <w:kern w:val="0"/>
          <w:sz w:val="32"/>
          <w:szCs w:val="32"/>
          <w:lang/>
        </w:rPr>
        <w:t>第三条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本办法所称重大行政执法决定，包括重大行政处罚决定、行政强制等行政行为。</w:t>
      </w:r>
    </w:p>
    <w:p w:rsidR="00D52897" w:rsidRDefault="00B66E76">
      <w:pPr>
        <w:widowControl/>
        <w:spacing w:line="560" w:lineRule="atLeast"/>
        <w:ind w:firstLine="627"/>
        <w:jc w:val="left"/>
        <w:rPr>
          <w:rFonts w:ascii="仿宋" w:eastAsia="仿宋" w:hAnsi="仿宋" w:cs="仿宋"/>
          <w:color w:val="333333"/>
          <w:szCs w:val="21"/>
        </w:rPr>
      </w:pPr>
      <w:r>
        <w:rPr>
          <w:rFonts w:ascii="仿宋" w:eastAsia="仿宋" w:hAnsi="仿宋" w:cs="仿宋" w:hint="eastAsia"/>
          <w:color w:val="333333"/>
          <w:kern w:val="0"/>
          <w:sz w:val="32"/>
          <w:szCs w:val="32"/>
          <w:lang/>
        </w:rPr>
        <w:t>第四条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对重大行政执法决定进行法制审核，是行政执法部门实施中大行政执法决定前内部层级执法审核的重要措施。局法制监督股负责重大行政执法决定法制审核的具体工作。</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第五条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本办法规定的重大行政行政处罚是指：</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（一）吊销卫生计生（执业）许可证；</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（二）责令停产停业；</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lastRenderedPageBreak/>
        <w:t>（三）对公民处以罚款和没收违法所得及没收非法财物</w:t>
      </w:r>
      <w:r>
        <w:rPr>
          <w:rFonts w:ascii="仿宋" w:eastAsia="仿宋" w:hAnsi="仿宋" w:cs="仿宋" w:hint="eastAsia"/>
          <w:color w:val="333333"/>
          <w:kern w:val="0"/>
          <w:sz w:val="32"/>
          <w:szCs w:val="32"/>
          <w:lang/>
        </w:rPr>
        <w:t>1</w:t>
      </w:r>
      <w:r>
        <w:rPr>
          <w:rFonts w:ascii="仿宋" w:eastAsia="仿宋" w:hAnsi="仿宋" w:cs="仿宋" w:hint="eastAsia"/>
          <w:color w:val="333333"/>
          <w:kern w:val="0"/>
          <w:sz w:val="32"/>
          <w:szCs w:val="32"/>
          <w:lang/>
        </w:rPr>
        <w:t>万元以上，对法人或者其他组织处以罚款和没收违法所得及没收非法财物</w:t>
      </w:r>
      <w:r>
        <w:rPr>
          <w:rFonts w:ascii="仿宋" w:eastAsia="仿宋" w:hAnsi="仿宋" w:cs="仿宋" w:hint="eastAsia"/>
          <w:color w:val="333333"/>
          <w:kern w:val="0"/>
          <w:sz w:val="32"/>
          <w:szCs w:val="32"/>
          <w:lang/>
        </w:rPr>
        <w:t>5</w:t>
      </w:r>
      <w:r>
        <w:rPr>
          <w:rFonts w:ascii="仿宋" w:eastAsia="仿宋" w:hAnsi="仿宋" w:cs="仿宋" w:hint="eastAsia"/>
          <w:color w:val="333333"/>
          <w:kern w:val="0"/>
          <w:sz w:val="32"/>
          <w:szCs w:val="32"/>
          <w:lang/>
        </w:rPr>
        <w:t>万元以上；</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（四）给予减轻行政处罚的；</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（五）变更已经</w:t>
      </w:r>
      <w:r>
        <w:rPr>
          <w:rFonts w:ascii="仿宋" w:eastAsia="仿宋" w:hAnsi="仿宋" w:cs="仿宋" w:hint="eastAsia"/>
          <w:color w:val="333333"/>
          <w:kern w:val="0"/>
          <w:sz w:val="32"/>
          <w:szCs w:val="32"/>
          <w:lang/>
        </w:rPr>
        <w:t>作出的行政处罚决定的；</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（六）案件情况疑难复杂、可能造成重大社会影响或引发社会风险的；</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（七）法律、法规、规章规定的其他重大行政处罚事项。</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第六条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本办法规定的重大行政强制是指</w:t>
      </w:r>
      <w:r>
        <w:rPr>
          <w:rFonts w:ascii="仿宋" w:eastAsia="仿宋" w:hAnsi="仿宋" w:cs="仿宋" w:hint="eastAsia"/>
          <w:color w:val="333333"/>
          <w:kern w:val="0"/>
          <w:sz w:val="32"/>
          <w:szCs w:val="32"/>
          <w:lang/>
        </w:rPr>
        <w:t>:</w:t>
      </w:r>
    </w:p>
    <w:p w:rsidR="00D52897" w:rsidRDefault="00B66E76">
      <w:pPr>
        <w:widowControl/>
        <w:spacing w:line="560" w:lineRule="atLeast"/>
        <w:ind w:firstLine="800"/>
        <w:jc w:val="left"/>
        <w:rPr>
          <w:rFonts w:ascii="仿宋" w:eastAsia="仿宋" w:hAnsi="仿宋" w:cs="仿宋"/>
          <w:color w:val="333333"/>
          <w:szCs w:val="21"/>
        </w:rPr>
      </w:pPr>
      <w:r>
        <w:rPr>
          <w:rFonts w:ascii="仿宋" w:eastAsia="仿宋" w:hAnsi="仿宋" w:cs="仿宋" w:hint="eastAsia"/>
          <w:color w:val="333333"/>
          <w:kern w:val="0"/>
          <w:sz w:val="32"/>
          <w:szCs w:val="32"/>
          <w:lang/>
        </w:rPr>
        <w:t>(</w:t>
      </w:r>
      <w:r>
        <w:rPr>
          <w:rFonts w:ascii="仿宋" w:eastAsia="仿宋" w:hAnsi="仿宋" w:cs="仿宋" w:hint="eastAsia"/>
          <w:color w:val="333333"/>
          <w:kern w:val="0"/>
          <w:sz w:val="32"/>
          <w:szCs w:val="32"/>
          <w:lang/>
        </w:rPr>
        <w:t>一</w:t>
      </w:r>
      <w:r>
        <w:rPr>
          <w:rFonts w:ascii="仿宋" w:eastAsia="仿宋" w:hAnsi="仿宋" w:cs="仿宋" w:hint="eastAsia"/>
          <w:color w:val="333333"/>
          <w:kern w:val="0"/>
          <w:sz w:val="32"/>
          <w:szCs w:val="32"/>
          <w:lang/>
        </w:rPr>
        <w:t>)</w:t>
      </w:r>
      <w:r>
        <w:rPr>
          <w:rFonts w:ascii="仿宋" w:eastAsia="仿宋" w:hAnsi="仿宋" w:cs="仿宋" w:hint="eastAsia"/>
          <w:color w:val="333333"/>
          <w:kern w:val="0"/>
          <w:sz w:val="32"/>
          <w:szCs w:val="32"/>
          <w:lang/>
        </w:rPr>
        <w:t>查封经营场所使法人或其他组织的生产经营活动、工作难以正常进行的行政强制措施；</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（二）扣押许可证或执照使法人或其他组织的生产经营活动、工作难以正常进行的行政强制措施；</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（三）封闭场所、封存物品使法人或其他组织的生产经营活动、工作难以正常进行的行政强制措施；</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（四）法律、法规、规章规定的其他重大行政强制事项。</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第七条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行政执法部门作出的重大行政执法决定，应在作出重大行政执法决定事先告知前，报送局法制监督股进行法制审核。</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未经法制审核或审核未通过的，不得作出决定。情况紧急，需要当场实施重大行政强制措施的，应当按相关规定补办审核手续。</w:t>
      </w:r>
    </w:p>
    <w:p w:rsidR="00D52897" w:rsidRDefault="00B66E76">
      <w:pPr>
        <w:widowControl/>
        <w:spacing w:line="560" w:lineRule="atLeast"/>
        <w:ind w:left="105" w:firstLine="480"/>
        <w:jc w:val="left"/>
        <w:rPr>
          <w:rFonts w:ascii="仿宋" w:eastAsia="仿宋" w:hAnsi="仿宋" w:cs="仿宋"/>
          <w:color w:val="333333"/>
          <w:szCs w:val="21"/>
        </w:rPr>
      </w:pPr>
      <w:r>
        <w:rPr>
          <w:rFonts w:ascii="仿宋" w:eastAsia="仿宋" w:hAnsi="仿宋" w:cs="仿宋" w:hint="eastAsia"/>
          <w:color w:val="333333"/>
          <w:kern w:val="0"/>
          <w:sz w:val="32"/>
          <w:szCs w:val="32"/>
          <w:lang/>
        </w:rPr>
        <w:lastRenderedPageBreak/>
        <w:t>第八条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重大行政执法决定报送法制审核时应提交《重大行政执法决定申报表》、重大行政执法决定书（复印件）各</w:t>
      </w:r>
      <w:r>
        <w:rPr>
          <w:rFonts w:ascii="仿宋" w:eastAsia="仿宋" w:hAnsi="仿宋" w:cs="仿宋" w:hint="eastAsia"/>
          <w:color w:val="333333"/>
          <w:kern w:val="0"/>
          <w:sz w:val="32"/>
          <w:szCs w:val="32"/>
          <w:lang/>
        </w:rPr>
        <w:t>1</w:t>
      </w:r>
      <w:r>
        <w:rPr>
          <w:rFonts w:ascii="仿宋" w:eastAsia="仿宋" w:hAnsi="仿宋" w:cs="仿宋" w:hint="eastAsia"/>
          <w:color w:val="333333"/>
          <w:kern w:val="0"/>
          <w:sz w:val="32"/>
          <w:szCs w:val="32"/>
          <w:lang/>
        </w:rPr>
        <w:t>份。</w:t>
      </w:r>
    </w:p>
    <w:p w:rsidR="00D52897" w:rsidRDefault="00B66E76">
      <w:pPr>
        <w:widowControl/>
        <w:spacing w:line="560" w:lineRule="atLeast"/>
        <w:ind w:left="105" w:firstLine="480"/>
        <w:jc w:val="left"/>
        <w:rPr>
          <w:rFonts w:ascii="仿宋" w:eastAsia="仿宋" w:hAnsi="仿宋" w:cs="仿宋"/>
          <w:color w:val="333333"/>
          <w:szCs w:val="21"/>
        </w:rPr>
      </w:pPr>
      <w:r>
        <w:rPr>
          <w:rFonts w:ascii="仿宋" w:eastAsia="仿宋" w:hAnsi="仿宋" w:cs="仿宋" w:hint="eastAsia"/>
          <w:color w:val="333333"/>
          <w:kern w:val="0"/>
          <w:sz w:val="32"/>
          <w:szCs w:val="32"/>
          <w:lang/>
        </w:rPr>
        <w:t>第九条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重大行政执法决定法制审核报告应载明以下内容：</w:t>
      </w:r>
    </w:p>
    <w:p w:rsidR="00D52897" w:rsidRDefault="00B66E76">
      <w:pPr>
        <w:widowControl/>
        <w:spacing w:line="560" w:lineRule="atLeast"/>
        <w:ind w:left="105" w:firstLine="480"/>
        <w:jc w:val="left"/>
        <w:rPr>
          <w:rFonts w:ascii="仿宋" w:eastAsia="仿宋" w:hAnsi="仿宋" w:cs="仿宋"/>
          <w:color w:val="333333"/>
          <w:szCs w:val="21"/>
        </w:rPr>
      </w:pPr>
      <w:r>
        <w:rPr>
          <w:rFonts w:ascii="仿宋" w:eastAsia="仿宋" w:hAnsi="仿宋" w:cs="仿宋" w:hint="eastAsia"/>
          <w:color w:val="333333"/>
          <w:kern w:val="0"/>
          <w:sz w:val="32"/>
          <w:szCs w:val="32"/>
          <w:lang/>
        </w:rPr>
        <w:t>（一）基本事实和适用依据情况；</w:t>
      </w:r>
    </w:p>
    <w:p w:rsidR="00D52897" w:rsidRDefault="00B66E76">
      <w:pPr>
        <w:widowControl/>
        <w:spacing w:line="560" w:lineRule="atLeast"/>
        <w:ind w:left="105" w:firstLine="480"/>
        <w:jc w:val="left"/>
        <w:rPr>
          <w:rFonts w:ascii="仿宋" w:eastAsia="仿宋" w:hAnsi="仿宋" w:cs="仿宋"/>
          <w:color w:val="333333"/>
          <w:szCs w:val="21"/>
        </w:rPr>
      </w:pPr>
      <w:r>
        <w:rPr>
          <w:rFonts w:ascii="仿宋" w:eastAsia="仿宋" w:hAnsi="仿宋" w:cs="仿宋" w:hint="eastAsia"/>
          <w:color w:val="333333"/>
          <w:kern w:val="0"/>
          <w:sz w:val="32"/>
          <w:szCs w:val="32"/>
          <w:lang/>
        </w:rPr>
        <w:t>（二）审批和集体讨论情况；</w:t>
      </w:r>
    </w:p>
    <w:p w:rsidR="00D52897" w:rsidRDefault="00B66E76">
      <w:pPr>
        <w:widowControl/>
        <w:spacing w:line="560" w:lineRule="atLeast"/>
        <w:ind w:left="105" w:firstLine="480"/>
        <w:jc w:val="left"/>
        <w:rPr>
          <w:rFonts w:ascii="仿宋" w:eastAsia="仿宋" w:hAnsi="仿宋" w:cs="仿宋"/>
          <w:color w:val="333333"/>
          <w:szCs w:val="21"/>
        </w:rPr>
      </w:pPr>
      <w:r>
        <w:rPr>
          <w:rFonts w:ascii="仿宋" w:eastAsia="仿宋" w:hAnsi="仿宋" w:cs="仿宋" w:hint="eastAsia"/>
          <w:color w:val="333333"/>
          <w:kern w:val="0"/>
          <w:sz w:val="32"/>
          <w:szCs w:val="32"/>
          <w:lang/>
        </w:rPr>
        <w:t>（三）其他需要说明的情况。重大行政处罚决定的法制审核还应提供自由裁量权行使情况。</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第十条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法制科在收到送审材料后，应在</w:t>
      </w:r>
      <w:r>
        <w:rPr>
          <w:rFonts w:ascii="仿宋" w:eastAsia="仿宋" w:hAnsi="仿宋" w:cs="仿宋" w:hint="eastAsia"/>
          <w:color w:val="333333"/>
          <w:kern w:val="0"/>
          <w:sz w:val="32"/>
          <w:szCs w:val="32"/>
          <w:lang/>
        </w:rPr>
        <w:t>5</w:t>
      </w:r>
      <w:r>
        <w:rPr>
          <w:rFonts w:ascii="仿宋" w:eastAsia="仿宋" w:hAnsi="仿宋" w:cs="仿宋" w:hint="eastAsia"/>
          <w:color w:val="333333"/>
          <w:kern w:val="0"/>
          <w:sz w:val="32"/>
          <w:szCs w:val="32"/>
          <w:lang/>
        </w:rPr>
        <w:t>个工作日内审核完毕，制作《法治审核意见书》，并纳入执法案卷。</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第十一条重大行政执法决定法制审核内容：</w:t>
      </w:r>
    </w:p>
    <w:p w:rsidR="00D52897" w:rsidRDefault="00B66E76">
      <w:pPr>
        <w:widowControl/>
        <w:spacing w:line="560" w:lineRule="atLeast"/>
        <w:ind w:firstLine="375"/>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　　（一）主体是否合法；</w:t>
      </w:r>
    </w:p>
    <w:p w:rsidR="00D52897" w:rsidRDefault="00B66E76">
      <w:pPr>
        <w:widowControl/>
        <w:spacing w:line="560" w:lineRule="atLeast"/>
        <w:ind w:firstLine="375"/>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　　（二）事实是否清楚，证据是否确凿；</w:t>
      </w:r>
    </w:p>
    <w:p w:rsidR="00D52897" w:rsidRDefault="00B66E76">
      <w:pPr>
        <w:widowControl/>
        <w:spacing w:line="560" w:lineRule="atLeast"/>
        <w:ind w:firstLine="375"/>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　　（三）程序是否合法、正当；</w:t>
      </w:r>
    </w:p>
    <w:p w:rsidR="00D52897" w:rsidRDefault="00B66E76">
      <w:pPr>
        <w:widowControl/>
        <w:spacing w:line="560" w:lineRule="atLeast"/>
        <w:ind w:firstLine="375"/>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　　（四）适用法律、法规或规章是否准确；</w:t>
      </w:r>
    </w:p>
    <w:p w:rsidR="00D52897" w:rsidRDefault="00B66E76">
      <w:pPr>
        <w:widowControl/>
        <w:spacing w:line="560" w:lineRule="atLeast"/>
        <w:ind w:firstLine="375"/>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　　（五）处罚是否适当；</w:t>
      </w:r>
    </w:p>
    <w:p w:rsidR="00D52897" w:rsidRDefault="00B66E76">
      <w:pPr>
        <w:widowControl/>
        <w:spacing w:line="560" w:lineRule="atLeast"/>
        <w:ind w:firstLine="375"/>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　　（六）其他应当审查的内容。</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第十二条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法制审核机构认为有必要的，可以调阅行政执法案卷和其他有关资料，也可以向当事人进</w:t>
      </w:r>
      <w:r>
        <w:rPr>
          <w:rFonts w:ascii="仿宋" w:eastAsia="仿宋" w:hAnsi="仿宋" w:cs="仿宋" w:hint="eastAsia"/>
          <w:color w:val="333333"/>
          <w:kern w:val="0"/>
          <w:sz w:val="32"/>
          <w:szCs w:val="32"/>
          <w:lang/>
        </w:rPr>
        <w:t>行调查，有关单位和个人应予以协助配合，不得拒绝。因调查取证无法</w:t>
      </w:r>
      <w:r>
        <w:rPr>
          <w:rFonts w:ascii="仿宋" w:eastAsia="仿宋" w:hAnsi="仿宋" w:cs="仿宋" w:hint="eastAsia"/>
          <w:color w:val="333333"/>
          <w:kern w:val="0"/>
          <w:sz w:val="32"/>
          <w:szCs w:val="32"/>
          <w:lang/>
        </w:rPr>
        <w:lastRenderedPageBreak/>
        <w:t>在</w:t>
      </w:r>
      <w:r>
        <w:rPr>
          <w:rFonts w:ascii="仿宋" w:eastAsia="仿宋" w:hAnsi="仿宋" w:cs="仿宋" w:hint="eastAsia"/>
          <w:color w:val="333333"/>
          <w:kern w:val="0"/>
          <w:sz w:val="32"/>
          <w:szCs w:val="32"/>
          <w:lang/>
        </w:rPr>
        <w:t>5</w:t>
      </w:r>
      <w:r>
        <w:rPr>
          <w:rFonts w:ascii="仿宋" w:eastAsia="仿宋" w:hAnsi="仿宋" w:cs="仿宋" w:hint="eastAsia"/>
          <w:color w:val="333333"/>
          <w:kern w:val="0"/>
          <w:sz w:val="32"/>
          <w:szCs w:val="32"/>
          <w:lang/>
        </w:rPr>
        <w:t>个工作日内完成法制审核工作的，经分管法制工作领导批准，法治审核工作实践可适当延长。</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第十三条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重大行政执法决定法制审核，经审核发现违法或者不当的，应提出的书面意见，并按下列规定处理：</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（一）行政执法主体资格不具备的，责令其停止行政执法行为；</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（二）事实不清、主要证据不足的，予以撤销或责令重新作出具体行政行为；　</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 xml:space="preserve">　（三）适用法律、法规、规章错误的，予以撤销或责令整改；　</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（四）办理程序不合法的，予以撤销或责令重新作出具体行政行为；</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审核意见</w:t>
      </w:r>
      <w:r>
        <w:rPr>
          <w:rFonts w:ascii="仿宋" w:eastAsia="仿宋" w:hAnsi="仿宋" w:cs="仿宋" w:hint="eastAsia"/>
          <w:color w:val="333333"/>
          <w:kern w:val="0"/>
          <w:sz w:val="32"/>
          <w:szCs w:val="32"/>
          <w:lang/>
        </w:rPr>
        <w:t>应当经分管领导审批，必要时向主要领导报告。</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接到局法制审核机构《法制审核意见书》后，应当及时改正，并将结果书面反馈。</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第十四条</w:t>
      </w:r>
      <w:r>
        <w:rPr>
          <w:rFonts w:ascii="仿宋" w:eastAsia="仿宋" w:hAnsi="仿宋" w:cs="仿宋" w:hint="eastAsia"/>
          <w:color w:val="333333"/>
          <w:kern w:val="0"/>
          <w:sz w:val="32"/>
          <w:szCs w:val="32"/>
          <w:lang/>
        </w:rPr>
        <w:t>  </w:t>
      </w:r>
      <w:r>
        <w:rPr>
          <w:rFonts w:ascii="仿宋" w:eastAsia="仿宋" w:hAnsi="仿宋" w:cs="仿宋" w:hint="eastAsia"/>
          <w:color w:val="333333"/>
          <w:kern w:val="0"/>
          <w:sz w:val="32"/>
          <w:szCs w:val="32"/>
          <w:lang/>
        </w:rPr>
        <w:t>违反本办法规定，有下列情形之一的，由法制机构向局分管领导报告并记录在案。因没有经过法制审核造成严重后果的，追究承办机构有关责任人的责任：</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（一）不按规定要求报送重大行政执法决定法制审核的；</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lastRenderedPageBreak/>
        <w:t>（二）拒不配合法制机构调阅重大行政执法案卷和其他有关材料的；</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（三）不按法制审核处理决定整改并反馈整改结果的。</w:t>
      </w:r>
    </w:p>
    <w:p w:rsidR="00D52897" w:rsidRDefault="00B66E76">
      <w:pPr>
        <w:widowControl/>
        <w:spacing w:line="560" w:lineRule="atLeast"/>
        <w:ind w:firstLine="640"/>
        <w:jc w:val="left"/>
        <w:rPr>
          <w:rFonts w:ascii="仿宋" w:eastAsia="仿宋" w:hAnsi="仿宋" w:cs="仿宋"/>
          <w:color w:val="333333"/>
          <w:szCs w:val="21"/>
        </w:rPr>
      </w:pPr>
      <w:r>
        <w:rPr>
          <w:rFonts w:ascii="仿宋" w:eastAsia="仿宋" w:hAnsi="仿宋" w:cs="仿宋" w:hint="eastAsia"/>
          <w:color w:val="333333"/>
          <w:kern w:val="0"/>
          <w:sz w:val="32"/>
          <w:szCs w:val="32"/>
          <w:lang/>
        </w:rPr>
        <w:t>第十五条</w:t>
      </w:r>
      <w:r>
        <w:rPr>
          <w:rFonts w:ascii="仿宋" w:eastAsia="仿宋" w:hAnsi="仿宋" w:cs="仿宋" w:hint="eastAsia"/>
          <w:color w:val="333333"/>
          <w:kern w:val="0"/>
          <w:sz w:val="32"/>
          <w:szCs w:val="32"/>
          <w:lang/>
        </w:rPr>
        <w:t>  </w:t>
      </w:r>
      <w:r w:rsidR="00913A3D">
        <w:rPr>
          <w:rFonts w:ascii="仿宋" w:eastAsia="仿宋" w:hAnsi="仿宋" w:cs="仿宋" w:hint="eastAsia"/>
          <w:color w:val="333333"/>
          <w:kern w:val="0"/>
          <w:sz w:val="32"/>
          <w:szCs w:val="32"/>
          <w:lang/>
        </w:rPr>
        <w:t>本办法由铁西</w:t>
      </w:r>
      <w:r>
        <w:rPr>
          <w:rFonts w:ascii="仿宋" w:eastAsia="仿宋" w:hAnsi="仿宋" w:cs="仿宋" w:hint="eastAsia"/>
          <w:color w:val="333333"/>
          <w:kern w:val="0"/>
          <w:sz w:val="32"/>
          <w:szCs w:val="32"/>
          <w:lang/>
        </w:rPr>
        <w:t>区卫生健康局推行三项制度工作领导小组办公室负责解释</w:t>
      </w:r>
    </w:p>
    <w:p w:rsidR="00D52897" w:rsidRDefault="00D52897"/>
    <w:sectPr w:rsidR="00D52897" w:rsidSect="00D528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E76" w:rsidRDefault="00B66E76" w:rsidP="00913A3D">
      <w:r>
        <w:separator/>
      </w:r>
    </w:p>
  </w:endnote>
  <w:endnote w:type="continuationSeparator" w:id="0">
    <w:p w:rsidR="00B66E76" w:rsidRDefault="00B66E76" w:rsidP="00913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黑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E76" w:rsidRDefault="00B66E76" w:rsidP="00913A3D">
      <w:r>
        <w:separator/>
      </w:r>
    </w:p>
  </w:footnote>
  <w:footnote w:type="continuationSeparator" w:id="0">
    <w:p w:rsidR="00B66E76" w:rsidRDefault="00B66E76" w:rsidP="00913A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52897"/>
    <w:rsid w:val="00913A3D"/>
    <w:rsid w:val="00B66E76"/>
    <w:rsid w:val="00D52897"/>
    <w:rsid w:val="0E5A55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289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13A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13A3D"/>
    <w:rPr>
      <w:rFonts w:asciiTheme="minorHAnsi" w:eastAsiaTheme="minorEastAsia" w:hAnsiTheme="minorHAnsi" w:cstheme="minorBidi"/>
      <w:kern w:val="2"/>
      <w:sz w:val="18"/>
      <w:szCs w:val="18"/>
    </w:rPr>
  </w:style>
  <w:style w:type="paragraph" w:styleId="a4">
    <w:name w:val="footer"/>
    <w:basedOn w:val="a"/>
    <w:link w:val="Char0"/>
    <w:rsid w:val="00913A3D"/>
    <w:pPr>
      <w:tabs>
        <w:tab w:val="center" w:pos="4153"/>
        <w:tab w:val="right" w:pos="8306"/>
      </w:tabs>
      <w:snapToGrid w:val="0"/>
      <w:jc w:val="left"/>
    </w:pPr>
    <w:rPr>
      <w:sz w:val="18"/>
      <w:szCs w:val="18"/>
    </w:rPr>
  </w:style>
  <w:style w:type="character" w:customStyle="1" w:styleId="Char0">
    <w:name w:val="页脚 Char"/>
    <w:basedOn w:val="a0"/>
    <w:link w:val="a4"/>
    <w:rsid w:val="00913A3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2014-10-29T12:08:00Z</dcterms:created>
  <dcterms:modified xsi:type="dcterms:W3CDTF">2020-04-26T07:50:00Z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