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21D4" w14:textId="77777777" w:rsidR="00615C0A" w:rsidRDefault="00615C0A">
      <w:pPr>
        <w:rPr>
          <w:rFonts w:ascii="仿宋_GB2312" w:hAnsi="仿宋_GB2312" w:hint="eastAsia"/>
          <w:sz w:val="32"/>
          <w:szCs w:val="32"/>
        </w:rPr>
      </w:pPr>
    </w:p>
    <w:p w14:paraId="3AECB2A2" w14:textId="77777777" w:rsidR="00615C0A" w:rsidRDefault="00000000">
      <w:pPr>
        <w:rPr>
          <w:rFonts w:ascii="仿宋_GB2312" w:hAnsi="仿宋_GB2312" w:hint="eastAsia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 w14:paraId="258DCAFE" w14:textId="77777777" w:rsidR="00615C0A" w:rsidRDefault="00000000">
      <w:pPr>
        <w:jc w:val="center"/>
        <w:rPr>
          <w:rFonts w:ascii="仿宋_GB2312" w:hAnsi="仿宋_GB2312" w:hint="eastAsia"/>
          <w:sz w:val="44"/>
          <w:szCs w:val="44"/>
        </w:rPr>
      </w:pPr>
      <w:r>
        <w:rPr>
          <w:rFonts w:ascii="仿宋_GB2312" w:hAnsi="仿宋_GB2312"/>
          <w:sz w:val="44"/>
          <w:szCs w:val="44"/>
        </w:rPr>
        <w:t xml:space="preserve"> </w:t>
      </w:r>
    </w:p>
    <w:p w14:paraId="4BB13974" w14:textId="77777777" w:rsidR="00615C0A" w:rsidRDefault="00000000">
      <w:pPr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四平市第二实验小学校</w:t>
      </w:r>
    </w:p>
    <w:p w14:paraId="68F60668" w14:textId="77777777" w:rsidR="00615C0A" w:rsidRDefault="00000000">
      <w:pPr>
        <w:jc w:val="center"/>
        <w:rPr>
          <w:rFonts w:ascii="仿宋_GB2312" w:hAnsi="仿宋_GB2312" w:hint="eastAsia"/>
          <w:b/>
          <w:bCs/>
          <w:sz w:val="72"/>
          <w:szCs w:val="72"/>
        </w:rPr>
      </w:pPr>
      <w:r>
        <w:rPr>
          <w:rFonts w:ascii="仿宋_GB2312" w:hAnsi="仿宋_GB2312"/>
          <w:b/>
          <w:bCs/>
          <w:sz w:val="72"/>
          <w:szCs w:val="72"/>
        </w:rPr>
        <w:t>控辍工作制度</w:t>
      </w:r>
    </w:p>
    <w:p w14:paraId="4160B9DE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36C75DAE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1961A27F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51A3A426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0DDD209F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77392CEE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677D9700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5816D49C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7EE736F1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0733A654" w14:textId="1083CCA4" w:rsidR="00615C0A" w:rsidRDefault="00000000">
      <w:pPr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/>
          <w:sz w:val="36"/>
          <w:szCs w:val="36"/>
        </w:rPr>
        <w:t>202</w:t>
      </w:r>
      <w:r w:rsidR="009C6CFE">
        <w:rPr>
          <w:rFonts w:ascii="宋体" w:hAnsi="宋体" w:hint="eastAsia"/>
          <w:sz w:val="36"/>
          <w:szCs w:val="36"/>
        </w:rPr>
        <w:t>6</w:t>
      </w:r>
      <w:r>
        <w:rPr>
          <w:rFonts w:ascii="仿宋_GB2312" w:hAnsi="仿宋_GB2312"/>
          <w:sz w:val="36"/>
          <w:szCs w:val="36"/>
        </w:rPr>
        <w:t>年</w:t>
      </w:r>
    </w:p>
    <w:p w14:paraId="638091D8" w14:textId="77777777" w:rsidR="00615C0A" w:rsidRDefault="00000000">
      <w:pPr>
        <w:jc w:val="center"/>
        <w:rPr>
          <w:rFonts w:ascii="仿宋_GB2312" w:hAnsi="仿宋_GB2312" w:hint="eastAsia"/>
          <w:b/>
          <w:bCs/>
          <w:sz w:val="52"/>
          <w:szCs w:val="52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</w:p>
    <w:p w14:paraId="5668078D" w14:textId="77777777" w:rsidR="00615C0A" w:rsidRDefault="00000000">
      <w:pPr>
        <w:jc w:val="center"/>
        <w:rPr>
          <w:rFonts w:ascii="仿宋_GB2312" w:hAnsi="仿宋_GB2312" w:hint="eastAsia"/>
          <w:sz w:val="28"/>
          <w:szCs w:val="28"/>
        </w:rPr>
      </w:pPr>
      <w:r>
        <w:rPr>
          <w:rFonts w:ascii="仿宋_GB2312" w:hAnsi="仿宋_GB2312"/>
          <w:b/>
          <w:bCs/>
          <w:sz w:val="52"/>
          <w:szCs w:val="52"/>
        </w:rPr>
        <w:t xml:space="preserve"> </w:t>
      </w:r>
      <w:r>
        <w:rPr>
          <w:rFonts w:ascii="仿宋_GB2312" w:hAnsi="仿宋_GB2312"/>
          <w:sz w:val="28"/>
          <w:szCs w:val="28"/>
        </w:rPr>
        <w:t xml:space="preserve">  </w:t>
      </w:r>
    </w:p>
    <w:p w14:paraId="6FF67E44" w14:textId="77777777" w:rsidR="00615C0A" w:rsidRDefault="00000000">
      <w:pPr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lastRenderedPageBreak/>
        <w:t>四平市第二实验小学校控辍工作制度</w:t>
      </w:r>
    </w:p>
    <w:p w14:paraId="5E56F2EF" w14:textId="77777777" w:rsidR="00615C0A" w:rsidRDefault="00000000">
      <w:pPr>
        <w:jc w:val="center"/>
        <w:rPr>
          <w:rFonts w:ascii="仿宋_GB2312" w:hAnsi="仿宋_GB2312" w:hint="eastAsia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 w14:paraId="48B29AF5" w14:textId="77777777" w:rsidR="00615C0A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_GB2312" w:hAnsi="仿宋_GB2312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 一、建立健全组织机构，成立“控辍”工作领导小组，由学校党总支书记、校长负责，主管副校长、主任组织落实，班主任具体实施，层层签订责任书，形成齐抓共管的控辍保学网络。</w:t>
      </w:r>
    </w:p>
    <w:p w14:paraId="06EF8492" w14:textId="77777777" w:rsidR="00615C0A" w:rsidRDefault="0000000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二、充分调动家长积极性，优化育人环境，学校及时与家长联系，反映学生在校情况，共同教育好学生，防止学生辍学。</w:t>
      </w:r>
    </w:p>
    <w:p w14:paraId="2DBD872B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定期举办家长学校活动，进行家教专题讲座，召开家长经验交流会，互相学习，交流体会，提高家长对控辍工作的认识，纠正少数家长错误思想，督促家长与学校积极配合，创设良好的社会、家庭、学校三结合的育人环境。</w:t>
      </w:r>
    </w:p>
    <w:p w14:paraId="5AF743F4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四、班主任耐心细致地做好学生的思想工作，发现“辍学苗头”马上采取措施。并在班级成立帮教小组，做好后进生的转化工作，使他们热爱学校，热爱学习，融入集体，不断进步。</w:t>
      </w:r>
    </w:p>
    <w:p w14:paraId="5AF6BE7B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五、与贫困学生结成“一助一”帮教对子，为他们捐款捐物，解决他们的实际困难，不让一个学生因家庭困难而掉队。</w:t>
      </w:r>
    </w:p>
    <w:p w14:paraId="46F66287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六、经常找学困生谈心，了解他们的家庭状况和心理变化，与他们交朋友，让他们感受到学校大家庭的温暖，在学</w:t>
      </w:r>
      <w:r>
        <w:rPr>
          <w:rFonts w:ascii="仿宋" w:eastAsia="仿宋" w:hAnsi="仿宋" w:hint="eastAsia"/>
          <w:sz w:val="32"/>
          <w:szCs w:val="32"/>
        </w:rPr>
        <w:lastRenderedPageBreak/>
        <w:t>习和生活上对他们给予更多的关心，避免他们的辍学。</w:t>
      </w:r>
    </w:p>
    <w:p w14:paraId="752EB9D2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七、树立后进生转变典型，对学生进行广泛教育。</w:t>
      </w:r>
    </w:p>
    <w:p w14:paraId="1C9B92E5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八、认真执行学生转入转出电子学籍管理，对学生的出入进行严格管理，避免学生辍学。</w:t>
      </w:r>
    </w:p>
    <w:p w14:paraId="175F1A5C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九、政教处每天对学生出席情况做检查统计，超过3天不上学的学生要对其原因调查清楚，如有病必须持医院诊断证明请假。</w:t>
      </w:r>
    </w:p>
    <w:p w14:paraId="3682F39E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十、实行控辍责任制，对出现学生辍学的责任者，学校要予以通报，三年内不晋职不评优。</w:t>
      </w:r>
    </w:p>
    <w:p w14:paraId="58C8D714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2BEFFC93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30B952DE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50ACE2B8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13827F0B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10508671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7C424E6D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16C7A057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035EDD16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6954404C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6033A35C" w14:textId="77777777" w:rsidR="00615C0A" w:rsidRDefault="00000000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2BA0AF4C" w14:textId="2C1A908B" w:rsidR="00615C0A" w:rsidRPr="00476169" w:rsidRDefault="00000000" w:rsidP="00476169">
      <w:pPr>
        <w:ind w:firstLine="57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4E71CB21" w14:textId="77777777" w:rsidR="00615C0A" w:rsidRDefault="00615C0A"/>
    <w:sectPr w:rsidR="00615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Y2OTZjMjE5YmFkMjNhZjAzMDMzNWE4MjAyMTY4MmUifQ=="/>
  </w:docVars>
  <w:rsids>
    <w:rsidRoot w:val="00B26320"/>
    <w:rsid w:val="001A1D9A"/>
    <w:rsid w:val="00476169"/>
    <w:rsid w:val="00615C0A"/>
    <w:rsid w:val="009C6CFE"/>
    <w:rsid w:val="00B26320"/>
    <w:rsid w:val="00E345A5"/>
    <w:rsid w:val="25695674"/>
    <w:rsid w:val="27872028"/>
    <w:rsid w:val="5E4B48C3"/>
    <w:rsid w:val="63FC765E"/>
    <w:rsid w:val="666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C621"/>
  <w15:docId w15:val="{F8EE3C59-68B4-41F6-B0E6-9122327A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桂文 姜</cp:lastModifiedBy>
  <cp:revision>3</cp:revision>
  <dcterms:created xsi:type="dcterms:W3CDTF">2024-05-07T00:09:00Z</dcterms:created>
  <dcterms:modified xsi:type="dcterms:W3CDTF">2026-07-20T07:25:00Z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29D1E24A542942A2BB22F4C4C788B7F2_12</vt:lpwstr>
  </property>
</Properties>
</file>