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C9320">
      <w:pPr>
        <w:jc w:val="center"/>
        <w:rPr>
          <w:rFonts w:hint="eastAsia" w:ascii="仿宋_GB2312" w:eastAsia="仿宋_GB2312"/>
          <w:b/>
          <w:sz w:val="44"/>
          <w:szCs w:val="44"/>
          <w:lang w:eastAsia="zh-CN"/>
        </w:rPr>
      </w:pPr>
      <w:r>
        <w:rPr>
          <w:rFonts w:hint="eastAsia" w:ascii="仿宋_GB2312" w:eastAsia="仿宋_GB2312"/>
          <w:b/>
          <w:sz w:val="44"/>
          <w:szCs w:val="44"/>
          <w:lang w:eastAsia="zh-CN"/>
        </w:rPr>
        <w:t>四平市铁西区</w:t>
      </w:r>
      <w:r>
        <w:rPr>
          <w:rFonts w:hint="eastAsia" w:ascii="仿宋_GB2312" w:eastAsia="仿宋_GB2312"/>
          <w:b/>
          <w:sz w:val="44"/>
          <w:szCs w:val="44"/>
        </w:rPr>
        <w:t>阳光实验小学</w:t>
      </w:r>
      <w:r>
        <w:rPr>
          <w:rFonts w:hint="eastAsia" w:ascii="仿宋_GB2312" w:eastAsia="仿宋_GB2312"/>
          <w:b/>
          <w:sz w:val="44"/>
          <w:szCs w:val="44"/>
          <w:lang w:eastAsia="zh-CN"/>
        </w:rPr>
        <w:t>校</w:t>
      </w:r>
    </w:p>
    <w:p w14:paraId="1A1B4B7C">
      <w:pPr>
        <w:jc w:val="center"/>
        <w:rPr>
          <w:rFonts w:hint="eastAsia" w:ascii="仿宋_GB2312" w:eastAsia="仿宋_GB2312"/>
          <w:b/>
          <w:sz w:val="44"/>
          <w:szCs w:val="44"/>
        </w:rPr>
      </w:pPr>
      <w:bookmarkStart w:id="0" w:name="_GoBack"/>
      <w:bookmarkEnd w:id="0"/>
      <w:r>
        <w:rPr>
          <w:rFonts w:hint="eastAsia" w:ascii="仿宋_GB2312" w:eastAsia="仿宋_GB2312"/>
          <w:b/>
          <w:sz w:val="44"/>
          <w:szCs w:val="44"/>
        </w:rPr>
        <w:t>图书室管理制度</w:t>
      </w:r>
    </w:p>
    <w:p w14:paraId="61B3CD80">
      <w:pPr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0E79A16A">
      <w:pPr>
        <w:tabs>
          <w:tab w:val="left" w:pos="675"/>
        </w:tabs>
        <w:rPr>
          <w:rFonts w:hint="eastAsia"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ab/>
      </w:r>
      <w:r>
        <w:rPr>
          <w:rFonts w:hint="eastAsia" w:ascii="仿宋_GB2312" w:eastAsia="仿宋_GB2312"/>
          <w:sz w:val="30"/>
          <w:szCs w:val="30"/>
        </w:rPr>
        <w:t>1、图书室要努力为学校的教育、教学工作服务，培养学生的阅读兴趣和能力，及时为教师提供教育、教学信息资料。</w:t>
      </w:r>
    </w:p>
    <w:p w14:paraId="08BE264B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2、图书室要建立财产登记、分类登记和注销登记三种账册，藏书室、资料室、阅读室，应建立相应的账册，做到帐物相符。</w:t>
      </w:r>
    </w:p>
    <w:p w14:paraId="3401AB56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3、图书分类按《中国图书馆图书分类法中小学使用书》的规定执行。</w:t>
      </w:r>
    </w:p>
    <w:p w14:paraId="7C140F87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4、新购置图书，要及时验收、登记，在两周内完成分类、编目、出架等工作，以加速图书流通。</w:t>
      </w:r>
    </w:p>
    <w:p w14:paraId="2E8EAD5A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、为提高图书资料的利用率，工具书、大型成套图书只供查阅，不得出借。教师借书须持借书证，每次借阅教学图书不超过5本，文艺作品不超过2本，时间不超过一个月；学生借书须持有借书证，每次借阅只限一册，时间不超过一周；班主任为学生集体借阅，每次人均2本，借期2个月；逾期不还者，罚停借一月。</w:t>
      </w:r>
    </w:p>
    <w:p w14:paraId="6F48AFDA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6、遗失或严重损坏书刊，原则上应赔偿原书。如不能实现，应加倍赔偿。</w:t>
      </w:r>
    </w:p>
    <w:p w14:paraId="41F18771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7、经常保持室内整洁，积极采取措施，做好防火、防盗、防尘、防霉变、防虫蛀、防鼠咬等项工作，保持图书完好。</w:t>
      </w:r>
    </w:p>
    <w:p w14:paraId="36BE8A4C">
      <w:pPr>
        <w:tabs>
          <w:tab w:val="left" w:pos="675"/>
        </w:tabs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8、教工调离和学生休学、转学、毕业要主动还清借阅图书，交回借书证，否则，不予以办理离校手续。</w:t>
      </w:r>
    </w:p>
    <w:p w14:paraId="09876F62">
      <w:pPr>
        <w:tabs>
          <w:tab w:val="left" w:pos="675"/>
        </w:tabs>
        <w:ind w:firstLine="600"/>
        <w:jc w:val="right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四平市铁西区阳光实验小学校</w:t>
      </w:r>
    </w:p>
    <w:p w14:paraId="28992972">
      <w:pPr>
        <w:tabs>
          <w:tab w:val="left" w:pos="675"/>
        </w:tabs>
        <w:ind w:firstLine="600"/>
        <w:jc w:val="center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　　　　　　　　　　　　　二Ｏ二六年七月二十日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01B70"/>
    <w:rsid w:val="03C01B70"/>
    <w:rsid w:val="7383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466</Characters>
  <Lines>0</Lines>
  <Paragraphs>0</Paragraphs>
  <TotalTime>1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2025-12-22T06:58:00Z</dcterms:created>
  <dc:creator>我爱我家</dc:creator>
  <cp:lastModifiedBy>々爱被冰凝固ゝ</cp:lastModifiedBy>
  <dcterms:modified xsi:type="dcterms:W3CDTF">2026-07-20T06:19:17Z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DD6CB1E2CFAC431FBEA58A28EF119FC3_11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