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300" w:beforeAutospacing="0" w:after="0" w:afterAutospacing="0" w:line="30" w:lineRule="atLeast"/>
        <w:ind w:right="0" w:rightChars="0"/>
        <w:jc w:val="both"/>
        <w:rPr>
          <w:rFonts w:hint="default" w:ascii="宋体" w:hAnsi="宋体" w:eastAsia="宋体" w:cs="宋体"/>
          <w:i w:val="0"/>
          <w:iCs w:val="0"/>
          <w:caps w:val="0"/>
          <w:color w:val="394351"/>
          <w:spacing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2023年，我园被评为四平市先进集体。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MDE0MzY0Y2RiYTFhYzUyOWVlMDE0MTA1ZWFlNmEifQ=="/>
  </w:docVars>
  <w:rsids>
    <w:rsidRoot w:val="00000000"/>
    <w:rsid w:val="399A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2024-05-08T02:17:24Z</dcterms:created>
  <dc:creator>Administrator.BF-20221104IWZJ</dc:creator>
  <cp:lastModifiedBy>珊珊幼儿园聪聪园长</cp:lastModifiedBy>
  <dcterms:modified xsi:type="dcterms:W3CDTF">2024-05-08T02:17:33Z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901E788B30AB49BC9E97EBCA6E5D7C2D_12</vt:lpwstr>
  </property>
</Properties>
</file>