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60" w:lineRule="exact"/>
        <w:ind w:right="0" w:rightChars="0"/>
        <w:jc w:val="center"/>
        <w:textAlignment w:val="bottom"/>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四平市</w:t>
      </w:r>
      <w:r>
        <w:rPr>
          <w:rFonts w:hint="eastAsia" w:ascii="方正小标宋简体" w:hAnsi="方正小标宋简体" w:eastAsia="方正小标宋简体" w:cs="方正小标宋简体"/>
          <w:b w:val="0"/>
          <w:bCs w:val="0"/>
          <w:sz w:val="44"/>
          <w:szCs w:val="44"/>
        </w:rPr>
        <w:t>铁西区20</w:t>
      </w:r>
      <w:r>
        <w:rPr>
          <w:rFonts w:hint="eastAsia" w:ascii="方正小标宋简体" w:hAnsi="方正小标宋简体" w:eastAsia="方正小标宋简体" w:cs="方正小标宋简体"/>
          <w:b w:val="0"/>
          <w:bCs w:val="0"/>
          <w:sz w:val="44"/>
          <w:szCs w:val="44"/>
          <w:lang w:val="en-US" w:eastAsia="zh-CN"/>
        </w:rPr>
        <w:t>21</w:t>
      </w:r>
      <w:r>
        <w:rPr>
          <w:rFonts w:hint="eastAsia" w:ascii="方正小标宋简体" w:hAnsi="方正小标宋简体" w:eastAsia="方正小标宋简体" w:cs="方正小标宋简体"/>
          <w:b w:val="0"/>
          <w:bCs w:val="0"/>
          <w:sz w:val="44"/>
          <w:szCs w:val="44"/>
        </w:rPr>
        <w:t>年预算执行情况</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方正小标宋简体" w:hAnsi="方正小标宋简体" w:eastAsia="方正小标宋简体" w:cs="方正小标宋简体"/>
          <w:b w:val="0"/>
          <w:bCs w:val="0"/>
          <w:sz w:val="44"/>
          <w:szCs w:val="44"/>
        </w:rPr>
        <w:t>和20</w:t>
      </w:r>
      <w:r>
        <w:rPr>
          <w:rFonts w:hint="eastAsia" w:ascii="方正小标宋简体" w:hAnsi="方正小标宋简体" w:eastAsia="方正小标宋简体" w:cs="方正小标宋简体"/>
          <w:b w:val="0"/>
          <w:bCs w:val="0"/>
          <w:sz w:val="44"/>
          <w:szCs w:val="44"/>
          <w:lang w:val="en-US" w:eastAsia="zh-CN"/>
        </w:rPr>
        <w:t>22</w:t>
      </w:r>
      <w:r>
        <w:rPr>
          <w:rFonts w:hint="eastAsia" w:ascii="方正小标宋简体" w:hAnsi="方正小标宋简体" w:eastAsia="方正小标宋简体" w:cs="方正小标宋简体"/>
          <w:b w:val="0"/>
          <w:bCs w:val="0"/>
          <w:sz w:val="44"/>
          <w:szCs w:val="44"/>
        </w:rPr>
        <w:t>年预算(草案)的报告</w:t>
      </w:r>
    </w:p>
    <w:p>
      <w:pPr>
        <w:ind w:firstLine="0" w:firstLineChars="0"/>
        <w:jc w:val="center"/>
        <w:rPr>
          <w:rFonts w:hint="eastAsia" w:ascii="宋体" w:hAnsi="宋体" w:eastAsia="宋体" w:cs="宋体"/>
          <w:b/>
          <w:bCs/>
          <w:sz w:val="44"/>
          <w:szCs w:val="44"/>
          <w:lang w:eastAsia="zh-CN"/>
        </w:rPr>
      </w:pPr>
    </w:p>
    <w:p>
      <w:pPr>
        <w:spacing w:line="600" w:lineRule="exact"/>
        <w:jc w:val="center"/>
        <w:textAlignment w:val="bottom"/>
        <w:rPr>
          <w:rFonts w:hint="eastAsia" w:ascii="楷体_GB2312" w:hAnsi="宋体" w:eastAsia="楷体_GB2312"/>
          <w:sz w:val="32"/>
          <w:szCs w:val="32"/>
        </w:rPr>
      </w:pPr>
      <w:r>
        <w:rPr>
          <w:rFonts w:hint="eastAsia" w:ascii="楷体_GB2312" w:hAnsi="宋体" w:eastAsia="楷体_GB2312"/>
          <w:sz w:val="32"/>
          <w:szCs w:val="32"/>
        </w:rPr>
        <w:t>——</w:t>
      </w:r>
      <w:r>
        <w:rPr>
          <w:rFonts w:hint="eastAsia" w:ascii="楷体_GB2312" w:hAnsi="宋体" w:eastAsia="楷体_GB2312"/>
          <w:sz w:val="32"/>
          <w:szCs w:val="32"/>
          <w:lang w:val="en-US" w:eastAsia="zh-CN"/>
        </w:rPr>
        <w:t>2021</w:t>
      </w:r>
      <w:r>
        <w:rPr>
          <w:rFonts w:hint="eastAsia" w:ascii="楷体_GB2312" w:hAnsi="宋体" w:eastAsia="楷体_GB2312"/>
          <w:sz w:val="32"/>
          <w:szCs w:val="32"/>
        </w:rPr>
        <w:t>年</w:t>
      </w:r>
      <w:r>
        <w:rPr>
          <w:rFonts w:hint="eastAsia" w:ascii="楷体_GB2312" w:hAnsi="宋体" w:eastAsia="楷体_GB2312"/>
          <w:sz w:val="32"/>
          <w:szCs w:val="32"/>
          <w:lang w:val="en-US" w:eastAsia="zh-CN"/>
        </w:rPr>
        <w:t>11</w:t>
      </w:r>
      <w:r>
        <w:rPr>
          <w:rFonts w:hint="eastAsia" w:ascii="楷体_GB2312" w:hAnsi="宋体" w:eastAsia="楷体_GB2312"/>
          <w:sz w:val="32"/>
          <w:szCs w:val="32"/>
        </w:rPr>
        <w:t>月</w:t>
      </w:r>
      <w:r>
        <w:rPr>
          <w:rFonts w:hint="eastAsia" w:ascii="楷体_GB2312" w:hAnsi="宋体" w:eastAsia="楷体_GB2312"/>
          <w:sz w:val="32"/>
          <w:szCs w:val="32"/>
          <w:lang w:val="en-US" w:eastAsia="zh-CN"/>
        </w:rPr>
        <w:t>26</w:t>
      </w:r>
      <w:r>
        <w:rPr>
          <w:rFonts w:hint="eastAsia" w:ascii="楷体_GB2312" w:hAnsi="宋体" w:eastAsia="楷体_GB2312"/>
          <w:sz w:val="32"/>
          <w:szCs w:val="32"/>
        </w:rPr>
        <w:t>日在四平市铁西区第</w:t>
      </w:r>
      <w:r>
        <w:rPr>
          <w:rFonts w:hint="eastAsia" w:ascii="楷体_GB2312" w:hAnsi="宋体" w:eastAsia="楷体_GB2312"/>
          <w:sz w:val="32"/>
          <w:szCs w:val="32"/>
          <w:lang w:eastAsia="zh-CN"/>
        </w:rPr>
        <w:t>十</w:t>
      </w:r>
      <w:r>
        <w:rPr>
          <w:rFonts w:hint="eastAsia" w:ascii="楷体_GB2312" w:hAnsi="宋体" w:eastAsia="楷体_GB2312"/>
          <w:sz w:val="32"/>
          <w:szCs w:val="32"/>
        </w:rPr>
        <w:t>届</w:t>
      </w:r>
    </w:p>
    <w:p>
      <w:pPr>
        <w:spacing w:line="600" w:lineRule="exact"/>
        <w:jc w:val="center"/>
        <w:textAlignment w:val="bottom"/>
        <w:rPr>
          <w:rFonts w:ascii="楷体_GB2312" w:eastAsia="楷体_GB2312"/>
          <w:b/>
          <w:sz w:val="32"/>
          <w:szCs w:val="32"/>
        </w:rPr>
      </w:pPr>
      <w:r>
        <w:rPr>
          <w:rFonts w:hint="eastAsia" w:ascii="楷体_GB2312" w:hAnsi="宋体" w:eastAsia="楷体_GB2312"/>
          <w:sz w:val="32"/>
          <w:szCs w:val="32"/>
        </w:rPr>
        <w:t>人民代表大会第</w:t>
      </w:r>
      <w:r>
        <w:rPr>
          <w:rFonts w:hint="eastAsia" w:ascii="楷体_GB2312" w:hAnsi="宋体" w:eastAsia="楷体_GB2312"/>
          <w:sz w:val="32"/>
          <w:szCs w:val="32"/>
          <w:lang w:eastAsia="zh-CN"/>
        </w:rPr>
        <w:t>一</w:t>
      </w:r>
      <w:r>
        <w:rPr>
          <w:rFonts w:hint="eastAsia" w:ascii="楷体_GB2312" w:hAnsi="宋体" w:eastAsia="楷体_GB2312"/>
          <w:sz w:val="32"/>
          <w:szCs w:val="32"/>
        </w:rPr>
        <w:t>次会议上</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bottom"/>
        <w:rPr>
          <w:rFonts w:hint="eastAsia" w:ascii="楷体_GB2312" w:hAnsi="楷体_GB2312" w:eastAsia="楷体_GB2312" w:cs="楷体_GB2312"/>
          <w:sz w:val="32"/>
          <w:szCs w:val="32"/>
        </w:rPr>
      </w:pPr>
    </w:p>
    <w:p>
      <w:pPr>
        <w:spacing w:line="291" w:lineRule="atLeast"/>
        <w:ind w:left="0" w:leftChars="0" w:firstLine="0" w:firstLineChars="0"/>
        <w:jc w:val="center"/>
        <w:rPr>
          <w:rFonts w:hint="eastAsia" w:ascii="楷体_GB2312" w:hAnsi="楷体_GB2312" w:eastAsia="楷体_GB2312" w:cs="楷体_GB2312"/>
          <w:b/>
          <w:sz w:val="32"/>
          <w:lang w:eastAsia="zh-CN"/>
        </w:rPr>
      </w:pPr>
      <w:r>
        <w:rPr>
          <w:rFonts w:hint="eastAsia" w:ascii="楷体_GB2312" w:hAnsi="楷体_GB2312" w:eastAsia="楷体_GB2312" w:cs="楷体_GB2312"/>
          <w:sz w:val="32"/>
        </w:rPr>
        <w:t xml:space="preserve">四平市铁西区财政局局长 </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倪晓</w:t>
      </w:r>
      <w:r>
        <w:rPr>
          <w:rFonts w:hint="eastAsia" w:ascii="楷体_GB2312" w:hAnsi="楷体_GB2312" w:eastAsia="楷体_GB2312" w:cs="楷体_GB2312"/>
          <w:sz w:val="32"/>
          <w:lang w:eastAsia="zh-CN"/>
        </w:rPr>
        <w:t>清</w:t>
      </w:r>
    </w:p>
    <w:p>
      <w:pPr>
        <w:keepNext w:val="0"/>
        <w:keepLines w:val="0"/>
        <w:pageBreakBefore w:val="0"/>
        <w:widowControl w:val="0"/>
        <w:kinsoku/>
        <w:wordWrap/>
        <w:overflowPunct/>
        <w:topLinePunct w:val="0"/>
        <w:autoSpaceDE/>
        <w:autoSpaceDN/>
        <w:bidi w:val="0"/>
        <w:adjustRightInd/>
        <w:snapToGrid/>
        <w:spacing w:line="760" w:lineRule="exact"/>
        <w:ind w:left="1" w:leftChars="0" w:right="0" w:rightChars="0" w:firstLine="640" w:firstLineChars="200"/>
        <w:jc w:val="center"/>
        <w:textAlignment w:val="bottom"/>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bottom"/>
        <w:outlineLvl w:val="9"/>
        <w:rPr>
          <w:rFonts w:hint="eastAsia" w:ascii="仿宋" w:hAnsi="仿宋" w:eastAsia="仿宋" w:cs="仿宋"/>
          <w:sz w:val="32"/>
          <w:szCs w:val="32"/>
        </w:rPr>
      </w:pPr>
      <w:r>
        <w:rPr>
          <w:rFonts w:hint="eastAsia" w:ascii="仿宋" w:hAnsi="仿宋" w:eastAsia="仿宋" w:cs="仿宋"/>
          <w:sz w:val="32"/>
          <w:szCs w:val="32"/>
        </w:rPr>
        <w:t>各位代表：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rPr>
      </w:pPr>
      <w:r>
        <w:rPr>
          <w:rFonts w:hint="eastAsia" w:ascii="仿宋" w:hAnsi="仿宋" w:eastAsia="仿宋" w:cs="仿宋"/>
          <w:sz w:val="32"/>
          <w:szCs w:val="32"/>
        </w:rPr>
        <w:t>受区人民政府委托，向大会报告</w:t>
      </w:r>
      <w:r>
        <w:rPr>
          <w:rFonts w:hint="eastAsia" w:ascii="仿宋" w:hAnsi="仿宋" w:eastAsia="仿宋" w:cs="仿宋"/>
          <w:sz w:val="32"/>
          <w:szCs w:val="32"/>
          <w:lang w:eastAsia="zh-CN"/>
        </w:rPr>
        <w:t>四平市铁西区</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年预算执行情况和20</w:t>
      </w:r>
      <w:r>
        <w:rPr>
          <w:rFonts w:hint="eastAsia" w:ascii="仿宋" w:hAnsi="仿宋" w:eastAsia="仿宋" w:cs="仿宋"/>
          <w:sz w:val="32"/>
          <w:szCs w:val="32"/>
          <w:lang w:val="en-US" w:eastAsia="zh-CN"/>
        </w:rPr>
        <w:t>22年</w:t>
      </w:r>
      <w:r>
        <w:rPr>
          <w:rFonts w:hint="eastAsia" w:ascii="仿宋" w:hAnsi="仿宋" w:eastAsia="仿宋" w:cs="仿宋"/>
          <w:sz w:val="32"/>
          <w:szCs w:val="32"/>
        </w:rPr>
        <w:t>预算(草案)，请予审议。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黑体" w:hAnsi="黑体" w:eastAsia="黑体" w:cs="黑体"/>
          <w:sz w:val="32"/>
          <w:szCs w:val="32"/>
        </w:rPr>
      </w:pPr>
      <w:r>
        <w:rPr>
          <w:rFonts w:hint="eastAsia" w:ascii="黑体" w:hAnsi="黑体" w:eastAsia="黑体" w:cs="黑体"/>
          <w:sz w:val="32"/>
          <w:szCs w:val="32"/>
        </w:rPr>
        <w:t>一、20</w:t>
      </w:r>
      <w:r>
        <w:rPr>
          <w:rFonts w:hint="eastAsia" w:ascii="黑体" w:hAnsi="黑体" w:eastAsia="黑体" w:cs="黑体"/>
          <w:sz w:val="32"/>
          <w:szCs w:val="32"/>
          <w:lang w:val="en-US" w:eastAsia="zh-CN"/>
        </w:rPr>
        <w:t>21</w:t>
      </w:r>
      <w:r>
        <w:rPr>
          <w:rFonts w:hint="eastAsia" w:ascii="黑体" w:hAnsi="黑体" w:eastAsia="黑体" w:cs="黑体"/>
          <w:sz w:val="32"/>
          <w:szCs w:val="32"/>
        </w:rPr>
        <w:t>年预算执行情况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年初以来，全区财政工作在区委的坚强领导下，在区人大、区政协的监督下，</w:t>
      </w:r>
      <w:r>
        <w:rPr>
          <w:rFonts w:hint="eastAsia" w:ascii="仿宋" w:hAnsi="仿宋" w:eastAsia="仿宋" w:cs="仿宋"/>
          <w:sz w:val="32"/>
          <w:szCs w:val="32"/>
          <w:lang w:eastAsia="zh-CN"/>
        </w:rPr>
        <w:t>积极</w:t>
      </w:r>
      <w:r>
        <w:rPr>
          <w:rFonts w:hint="eastAsia" w:ascii="仿宋" w:hAnsi="仿宋" w:eastAsia="仿宋" w:cs="仿宋"/>
          <w:sz w:val="32"/>
          <w:szCs w:val="32"/>
          <w:lang w:val="en-US" w:eastAsia="zh-CN"/>
        </w:rPr>
        <w:t>应对财政困难，全力以赴组织收入，千方百计保障支出，预算执行总体保持平稳。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（一）一般公共预算财政收支完成情况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sz w:val="32"/>
          <w:szCs w:val="32"/>
        </w:rPr>
      </w:pPr>
      <w:r>
        <w:rPr>
          <w:rFonts w:hint="eastAsia" w:ascii="仿宋" w:hAnsi="仿宋" w:eastAsia="仿宋" w:cs="仿宋"/>
          <w:sz w:val="32"/>
          <w:szCs w:val="32"/>
          <w:lang w:val="en-US" w:eastAsia="zh-CN"/>
        </w:rPr>
        <w:t>1.财政</w:t>
      </w:r>
      <w:r>
        <w:rPr>
          <w:rFonts w:hint="eastAsia" w:ascii="仿宋" w:hAnsi="仿宋" w:eastAsia="仿宋" w:cs="仿宋"/>
          <w:sz w:val="32"/>
          <w:szCs w:val="32"/>
        </w:rPr>
        <w:t>收入</w:t>
      </w:r>
      <w:r>
        <w:rPr>
          <w:rFonts w:hint="eastAsia" w:ascii="仿宋" w:hAnsi="仿宋" w:eastAsia="仿宋" w:cs="仿宋"/>
          <w:sz w:val="32"/>
          <w:szCs w:val="32"/>
          <w:lang w:val="en-US" w:eastAsia="zh-CN"/>
        </w:rPr>
        <w:t>完成</w:t>
      </w:r>
      <w:r>
        <w:rPr>
          <w:rFonts w:hint="eastAsia" w:ascii="仿宋" w:hAnsi="仿宋" w:eastAsia="仿宋" w:cs="仿宋"/>
          <w:sz w:val="32"/>
          <w:szCs w:val="32"/>
        </w:rPr>
        <w:t>情况</w:t>
      </w:r>
      <w:r>
        <w:rPr>
          <w:rFonts w:hint="eastAsia" w:ascii="仿宋" w:hAnsi="仿宋" w:eastAsia="仿宋" w:cs="仿宋"/>
          <w:sz w:val="32"/>
          <w:szCs w:val="32"/>
          <w:lang w:eastAsia="zh-CN"/>
        </w:rPr>
        <w:t>：</w:t>
      </w:r>
      <w:r>
        <w:rPr>
          <w:rFonts w:hint="eastAsia" w:ascii="仿宋" w:hAnsi="仿宋" w:eastAsia="仿宋" w:cs="仿宋"/>
          <w:sz w:val="32"/>
          <w:szCs w:val="32"/>
        </w:rPr>
        <w:t>一般公共预算全口径</w:t>
      </w:r>
      <w:r>
        <w:rPr>
          <w:rFonts w:hint="eastAsia" w:ascii="仿宋" w:hAnsi="仿宋" w:eastAsia="仿宋" w:cs="仿宋"/>
          <w:sz w:val="32"/>
          <w:szCs w:val="32"/>
          <w:lang w:eastAsia="zh-CN"/>
        </w:rPr>
        <w:t>财政</w:t>
      </w:r>
      <w:r>
        <w:rPr>
          <w:rFonts w:hint="eastAsia" w:ascii="仿宋" w:hAnsi="仿宋" w:eastAsia="仿宋" w:cs="仿宋"/>
          <w:sz w:val="32"/>
          <w:szCs w:val="32"/>
        </w:rPr>
        <w:t>收入</w:t>
      </w:r>
      <w:r>
        <w:rPr>
          <w:rFonts w:hint="eastAsia" w:ascii="仿宋" w:hAnsi="仿宋" w:eastAsia="仿宋" w:cs="仿宋"/>
          <w:sz w:val="32"/>
          <w:szCs w:val="32"/>
          <w:lang w:eastAsia="zh-CN"/>
        </w:rPr>
        <w:t>预计</w:t>
      </w:r>
      <w:r>
        <w:rPr>
          <w:rFonts w:hint="eastAsia" w:ascii="仿宋" w:hAnsi="仿宋" w:eastAsia="仿宋" w:cs="仿宋"/>
          <w:sz w:val="32"/>
          <w:szCs w:val="32"/>
        </w:rPr>
        <w:t>完成</w:t>
      </w:r>
      <w:r>
        <w:rPr>
          <w:rFonts w:hint="eastAsia" w:ascii="仿宋" w:hAnsi="仿宋" w:eastAsia="仿宋" w:cs="仿宋"/>
          <w:sz w:val="32"/>
          <w:szCs w:val="32"/>
          <w:lang w:val="en-US" w:eastAsia="zh-CN"/>
        </w:rPr>
        <w:t>68410</w:t>
      </w:r>
      <w:r>
        <w:rPr>
          <w:rFonts w:hint="eastAsia" w:ascii="仿宋" w:hAnsi="仿宋" w:eastAsia="仿宋" w:cs="仿宋"/>
          <w:sz w:val="32"/>
          <w:szCs w:val="32"/>
        </w:rPr>
        <w:t>万元，完成</w:t>
      </w:r>
      <w:r>
        <w:rPr>
          <w:rFonts w:hint="eastAsia" w:ascii="仿宋" w:hAnsi="仿宋" w:eastAsia="仿宋" w:cs="仿宋"/>
          <w:sz w:val="32"/>
          <w:szCs w:val="32"/>
          <w:lang w:eastAsia="zh-CN"/>
        </w:rPr>
        <w:t>年初</w:t>
      </w:r>
      <w:r>
        <w:rPr>
          <w:rFonts w:hint="eastAsia" w:ascii="仿宋" w:hAnsi="仿宋" w:eastAsia="仿宋" w:cs="仿宋"/>
          <w:sz w:val="32"/>
          <w:szCs w:val="32"/>
        </w:rPr>
        <w:t>预算的</w:t>
      </w:r>
      <w:r>
        <w:rPr>
          <w:rFonts w:hint="eastAsia" w:ascii="仿宋" w:hAnsi="仿宋" w:eastAsia="仿宋" w:cs="仿宋"/>
          <w:sz w:val="32"/>
          <w:szCs w:val="32"/>
          <w:lang w:val="en-US" w:eastAsia="zh-CN"/>
        </w:rPr>
        <w:t>83</w:t>
      </w:r>
      <w:r>
        <w:rPr>
          <w:rFonts w:hint="eastAsia" w:ascii="仿宋" w:hAnsi="仿宋" w:eastAsia="仿宋" w:cs="仿宋"/>
          <w:sz w:val="32"/>
          <w:szCs w:val="32"/>
        </w:rPr>
        <w:t>%，同比</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11</w:t>
      </w:r>
      <w:r>
        <w:rPr>
          <w:rFonts w:hint="eastAsia" w:ascii="仿宋" w:hAnsi="仿宋" w:eastAsia="仿宋" w:cs="仿宋"/>
          <w:sz w:val="32"/>
          <w:szCs w:val="32"/>
        </w:rPr>
        <w:t>%。地方级收入</w:t>
      </w:r>
      <w:r>
        <w:rPr>
          <w:rFonts w:hint="eastAsia" w:ascii="仿宋" w:hAnsi="仿宋" w:eastAsia="仿宋" w:cs="仿宋"/>
          <w:sz w:val="32"/>
          <w:szCs w:val="32"/>
          <w:lang w:eastAsia="zh-CN"/>
        </w:rPr>
        <w:t>预计</w:t>
      </w:r>
      <w:r>
        <w:rPr>
          <w:rFonts w:hint="eastAsia" w:ascii="仿宋" w:hAnsi="仿宋" w:eastAsia="仿宋" w:cs="仿宋"/>
          <w:sz w:val="32"/>
          <w:szCs w:val="32"/>
        </w:rPr>
        <w:t>完成</w:t>
      </w:r>
      <w:r>
        <w:rPr>
          <w:rFonts w:hint="eastAsia" w:ascii="仿宋" w:hAnsi="仿宋" w:eastAsia="仿宋" w:cs="仿宋"/>
          <w:sz w:val="32"/>
          <w:szCs w:val="32"/>
          <w:lang w:val="en-US" w:eastAsia="zh-CN"/>
        </w:rPr>
        <w:t>16630万元</w:t>
      </w:r>
      <w:r>
        <w:rPr>
          <w:rFonts w:hint="eastAsia" w:ascii="仿宋" w:hAnsi="仿宋" w:eastAsia="仿宋" w:cs="仿宋"/>
          <w:sz w:val="32"/>
          <w:szCs w:val="32"/>
        </w:rPr>
        <w:t>，完成</w:t>
      </w:r>
      <w:r>
        <w:rPr>
          <w:rFonts w:hint="eastAsia" w:ascii="仿宋" w:hAnsi="仿宋" w:eastAsia="仿宋" w:cs="仿宋"/>
          <w:sz w:val="32"/>
          <w:szCs w:val="32"/>
          <w:lang w:eastAsia="zh-CN"/>
        </w:rPr>
        <w:t>年初</w:t>
      </w:r>
      <w:r>
        <w:rPr>
          <w:rFonts w:hint="eastAsia" w:ascii="仿宋" w:hAnsi="仿宋" w:eastAsia="仿宋" w:cs="仿宋"/>
          <w:sz w:val="32"/>
          <w:szCs w:val="32"/>
        </w:rPr>
        <w:t>预算的</w:t>
      </w:r>
      <w:r>
        <w:rPr>
          <w:rFonts w:hint="eastAsia" w:ascii="仿宋" w:hAnsi="仿宋" w:eastAsia="仿宋" w:cs="仿宋"/>
          <w:sz w:val="32"/>
          <w:szCs w:val="32"/>
          <w:lang w:val="en-US" w:eastAsia="zh-CN"/>
        </w:rPr>
        <w:t>90.2</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同比</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5.5</w:t>
      </w:r>
      <w:r>
        <w:rPr>
          <w:rFonts w:hint="eastAsia" w:ascii="仿宋" w:hAnsi="仿宋" w:eastAsia="仿宋" w:cs="仿宋"/>
          <w:sz w:val="32"/>
          <w:szCs w:val="32"/>
        </w:rPr>
        <w:t>%。</w:t>
      </w:r>
      <w:r>
        <w:rPr>
          <w:rFonts w:hint="eastAsia" w:ascii="仿宋" w:hAnsi="仿宋" w:eastAsia="仿宋" w:cs="仿宋"/>
          <w:sz w:val="32"/>
          <w:szCs w:val="32"/>
          <w:lang w:val="en-US" w:eastAsia="zh-CN"/>
        </w:rPr>
        <w:t>其中，税收收入15280万元，非税收入1350万元。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rPr>
      </w:pPr>
      <w:r>
        <w:rPr>
          <w:rFonts w:hint="eastAsia" w:ascii="仿宋" w:hAnsi="仿宋" w:eastAsia="仿宋" w:cs="仿宋"/>
          <w:sz w:val="32"/>
          <w:szCs w:val="32"/>
          <w:lang w:val="en-US" w:eastAsia="zh-CN"/>
        </w:rPr>
        <w:t>2.财政</w:t>
      </w:r>
      <w:r>
        <w:rPr>
          <w:rFonts w:hint="eastAsia" w:ascii="仿宋" w:hAnsi="仿宋" w:eastAsia="仿宋" w:cs="仿宋"/>
          <w:sz w:val="32"/>
          <w:szCs w:val="32"/>
        </w:rPr>
        <w:t>支出</w:t>
      </w:r>
      <w:r>
        <w:rPr>
          <w:rFonts w:hint="eastAsia" w:ascii="仿宋" w:hAnsi="仿宋" w:eastAsia="仿宋" w:cs="仿宋"/>
          <w:sz w:val="32"/>
          <w:szCs w:val="32"/>
          <w:lang w:eastAsia="zh-CN"/>
        </w:rPr>
        <w:t>完成</w:t>
      </w:r>
      <w:r>
        <w:rPr>
          <w:rFonts w:hint="eastAsia" w:ascii="仿宋" w:hAnsi="仿宋" w:eastAsia="仿宋" w:cs="仿宋"/>
          <w:sz w:val="32"/>
          <w:szCs w:val="32"/>
        </w:rPr>
        <w:t>情况</w:t>
      </w:r>
      <w:r>
        <w:rPr>
          <w:rFonts w:hint="eastAsia" w:ascii="仿宋" w:hAnsi="仿宋" w:eastAsia="仿宋" w:cs="仿宋"/>
          <w:sz w:val="32"/>
          <w:szCs w:val="32"/>
          <w:lang w:eastAsia="zh-CN"/>
        </w:rPr>
        <w:t>：一般公共预算</w:t>
      </w:r>
      <w:r>
        <w:rPr>
          <w:rFonts w:hint="eastAsia" w:ascii="仿宋" w:hAnsi="仿宋" w:eastAsia="仿宋" w:cs="仿宋"/>
          <w:sz w:val="32"/>
          <w:szCs w:val="32"/>
        </w:rPr>
        <w:t>支出</w:t>
      </w:r>
      <w:r>
        <w:rPr>
          <w:rFonts w:hint="eastAsia" w:ascii="仿宋" w:hAnsi="仿宋" w:eastAsia="仿宋" w:cs="仿宋"/>
          <w:sz w:val="32"/>
          <w:szCs w:val="32"/>
          <w:lang w:eastAsia="zh-CN"/>
        </w:rPr>
        <w:t>预计</w:t>
      </w:r>
      <w:r>
        <w:rPr>
          <w:rFonts w:hint="eastAsia" w:ascii="仿宋" w:hAnsi="仿宋" w:eastAsia="仿宋" w:cs="仿宋"/>
          <w:sz w:val="32"/>
          <w:szCs w:val="32"/>
        </w:rPr>
        <w:t>完成</w:t>
      </w:r>
      <w:r>
        <w:rPr>
          <w:rFonts w:hint="eastAsia" w:ascii="仿宋" w:hAnsi="仿宋" w:eastAsia="仿宋" w:cs="仿宋"/>
          <w:sz w:val="32"/>
          <w:szCs w:val="32"/>
          <w:lang w:val="en-US" w:eastAsia="zh-CN"/>
        </w:rPr>
        <w:t>81790</w:t>
      </w:r>
      <w:r>
        <w:rPr>
          <w:rFonts w:hint="eastAsia" w:ascii="仿宋" w:hAnsi="仿宋" w:eastAsia="仿宋" w:cs="仿宋"/>
          <w:sz w:val="32"/>
          <w:szCs w:val="32"/>
        </w:rPr>
        <w:t>万元，完成</w:t>
      </w:r>
      <w:r>
        <w:rPr>
          <w:rFonts w:hint="eastAsia" w:ascii="仿宋" w:hAnsi="仿宋" w:eastAsia="仿宋" w:cs="仿宋"/>
          <w:sz w:val="32"/>
          <w:szCs w:val="32"/>
          <w:lang w:eastAsia="zh-CN"/>
        </w:rPr>
        <w:t>年初</w:t>
      </w:r>
      <w:r>
        <w:rPr>
          <w:rFonts w:hint="eastAsia" w:ascii="仿宋" w:hAnsi="仿宋" w:eastAsia="仿宋" w:cs="仿宋"/>
          <w:sz w:val="32"/>
          <w:szCs w:val="32"/>
        </w:rPr>
        <w:t>预算的</w:t>
      </w:r>
      <w:r>
        <w:rPr>
          <w:rFonts w:hint="eastAsia" w:ascii="仿宋" w:hAnsi="仿宋" w:eastAsia="仿宋" w:cs="仿宋"/>
          <w:sz w:val="32"/>
          <w:szCs w:val="32"/>
          <w:lang w:val="en-US" w:eastAsia="zh-CN"/>
        </w:rPr>
        <w:t>124.7</w:t>
      </w:r>
      <w:r>
        <w:rPr>
          <w:rFonts w:hint="eastAsia" w:ascii="仿宋" w:hAnsi="仿宋" w:eastAsia="仿宋" w:cs="仿宋"/>
          <w:sz w:val="32"/>
          <w:szCs w:val="32"/>
        </w:rPr>
        <w:t>%</w:t>
      </w:r>
      <w:r>
        <w:rPr>
          <w:rFonts w:hint="eastAsia" w:ascii="仿宋" w:hAnsi="仿宋" w:eastAsia="仿宋" w:cs="仿宋"/>
          <w:sz w:val="32"/>
          <w:szCs w:val="32"/>
          <w:lang w:eastAsia="zh-CN"/>
        </w:rPr>
        <w:t>，同比</w:t>
      </w:r>
      <w:r>
        <w:rPr>
          <w:rFonts w:hint="eastAsia" w:ascii="仿宋" w:hAnsi="仿宋" w:eastAsia="仿宋" w:cs="仿宋"/>
          <w:sz w:val="32"/>
          <w:szCs w:val="32"/>
          <w:lang w:val="en-US" w:eastAsia="zh-CN"/>
        </w:rPr>
        <w:t>增长3.6%</w:t>
      </w:r>
      <w:r>
        <w:rPr>
          <w:rFonts w:hint="eastAsia" w:ascii="仿宋" w:hAnsi="仿宋" w:eastAsia="仿宋" w:cs="仿宋"/>
          <w:sz w:val="32"/>
          <w:szCs w:val="32"/>
        </w:rPr>
        <w:t>。其中，区本级支出</w:t>
      </w:r>
      <w:r>
        <w:rPr>
          <w:rFonts w:hint="eastAsia" w:ascii="仿宋" w:hAnsi="仿宋" w:eastAsia="仿宋" w:cs="仿宋"/>
          <w:sz w:val="32"/>
          <w:szCs w:val="32"/>
          <w:lang w:val="en-US" w:eastAsia="zh-CN"/>
        </w:rPr>
        <w:t>76650</w:t>
      </w:r>
      <w:r>
        <w:rPr>
          <w:rFonts w:hint="eastAsia" w:ascii="仿宋" w:hAnsi="仿宋" w:eastAsia="仿宋" w:cs="仿宋"/>
          <w:sz w:val="32"/>
          <w:szCs w:val="32"/>
        </w:rPr>
        <w:t>万元，乡级支出</w:t>
      </w:r>
      <w:r>
        <w:rPr>
          <w:rFonts w:hint="eastAsia" w:ascii="仿宋" w:hAnsi="仿宋" w:eastAsia="仿宋" w:cs="仿宋"/>
          <w:sz w:val="32"/>
          <w:szCs w:val="32"/>
          <w:lang w:val="en-US" w:eastAsia="zh-CN"/>
        </w:rPr>
        <w:t>5140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收支平衡情况</w:t>
      </w:r>
      <w:r>
        <w:rPr>
          <w:rFonts w:hint="eastAsia" w:ascii="仿宋" w:hAnsi="仿宋" w:eastAsia="仿宋" w:cs="仿宋"/>
          <w:sz w:val="32"/>
          <w:szCs w:val="32"/>
          <w:lang w:eastAsia="zh-CN"/>
        </w:rPr>
        <w:t>：</w:t>
      </w:r>
      <w:r>
        <w:rPr>
          <w:rFonts w:hint="eastAsia" w:ascii="仿宋" w:hAnsi="仿宋" w:eastAsia="仿宋" w:cs="仿宋"/>
          <w:sz w:val="32"/>
          <w:szCs w:val="32"/>
        </w:rPr>
        <w:t>地方级收入</w:t>
      </w:r>
      <w:r>
        <w:rPr>
          <w:rFonts w:hint="eastAsia" w:ascii="仿宋" w:hAnsi="仿宋" w:eastAsia="仿宋" w:cs="仿宋"/>
          <w:sz w:val="32"/>
          <w:szCs w:val="32"/>
          <w:lang w:val="en-US" w:eastAsia="zh-CN"/>
        </w:rPr>
        <w:t>16630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市级补助收入</w:t>
      </w:r>
      <w:r>
        <w:rPr>
          <w:rFonts w:hint="eastAsia" w:ascii="仿宋" w:hAnsi="仿宋" w:eastAsia="仿宋" w:cs="仿宋"/>
          <w:sz w:val="32"/>
          <w:szCs w:val="32"/>
          <w:lang w:val="en-US" w:eastAsia="zh-CN"/>
        </w:rPr>
        <w:t>61020</w:t>
      </w:r>
      <w:r>
        <w:rPr>
          <w:rFonts w:hint="eastAsia" w:ascii="仿宋" w:hAnsi="仿宋" w:eastAsia="仿宋" w:cs="仿宋"/>
          <w:sz w:val="32"/>
          <w:szCs w:val="32"/>
        </w:rPr>
        <w:t>万元</w:t>
      </w:r>
      <w:r>
        <w:rPr>
          <w:rFonts w:hint="eastAsia" w:ascii="仿宋" w:hAnsi="仿宋" w:eastAsia="仿宋" w:cs="仿宋"/>
          <w:sz w:val="32"/>
          <w:szCs w:val="32"/>
          <w:lang w:eastAsia="zh-CN"/>
        </w:rPr>
        <w:t>，调入资金</w:t>
      </w:r>
      <w:r>
        <w:rPr>
          <w:rFonts w:hint="eastAsia" w:ascii="仿宋" w:hAnsi="仿宋" w:eastAsia="仿宋" w:cs="仿宋"/>
          <w:sz w:val="32"/>
          <w:szCs w:val="32"/>
          <w:lang w:val="en-US" w:eastAsia="zh-CN"/>
        </w:rPr>
        <w:t>50</w:t>
      </w:r>
      <w:r>
        <w:rPr>
          <w:rFonts w:hint="eastAsia" w:ascii="仿宋" w:hAnsi="仿宋" w:eastAsia="仿宋" w:cs="仿宋"/>
          <w:sz w:val="32"/>
          <w:szCs w:val="32"/>
          <w:lang w:eastAsia="zh-CN"/>
        </w:rPr>
        <w:t>万元，债务转贷</w:t>
      </w:r>
      <w:r>
        <w:rPr>
          <w:rFonts w:hint="eastAsia" w:ascii="仿宋" w:hAnsi="仿宋" w:eastAsia="仿宋" w:cs="仿宋"/>
          <w:sz w:val="32"/>
          <w:szCs w:val="32"/>
        </w:rPr>
        <w:t>收入</w:t>
      </w:r>
      <w:r>
        <w:rPr>
          <w:rFonts w:hint="eastAsia" w:ascii="仿宋" w:hAnsi="仿宋" w:eastAsia="仿宋" w:cs="仿宋"/>
          <w:sz w:val="32"/>
          <w:szCs w:val="32"/>
          <w:lang w:val="en-US" w:eastAsia="zh-CN"/>
        </w:rPr>
        <w:t>2630</w:t>
      </w:r>
      <w:r>
        <w:rPr>
          <w:rFonts w:hint="eastAsia" w:ascii="仿宋" w:hAnsi="仿宋" w:eastAsia="仿宋" w:cs="仿宋"/>
          <w:sz w:val="32"/>
          <w:szCs w:val="32"/>
        </w:rPr>
        <w:t>万元，</w:t>
      </w:r>
      <w:r>
        <w:rPr>
          <w:rFonts w:hint="eastAsia" w:ascii="仿宋" w:hAnsi="仿宋" w:eastAsia="仿宋" w:cs="仿宋"/>
          <w:sz w:val="32"/>
          <w:szCs w:val="32"/>
          <w:lang w:eastAsia="zh-CN"/>
        </w:rPr>
        <w:t>上年结转收入</w:t>
      </w:r>
      <w:r>
        <w:rPr>
          <w:rFonts w:hint="eastAsia" w:ascii="仿宋" w:hAnsi="仿宋" w:eastAsia="仿宋" w:cs="仿宋"/>
          <w:sz w:val="32"/>
          <w:szCs w:val="32"/>
          <w:lang w:val="en-US" w:eastAsia="zh-CN"/>
        </w:rPr>
        <w:t>1680万元，</w:t>
      </w:r>
      <w:r>
        <w:rPr>
          <w:rFonts w:hint="eastAsia" w:ascii="仿宋" w:hAnsi="仿宋" w:eastAsia="仿宋" w:cs="仿宋"/>
          <w:sz w:val="32"/>
          <w:szCs w:val="32"/>
        </w:rPr>
        <w:t>收入总计</w:t>
      </w:r>
      <w:r>
        <w:rPr>
          <w:rFonts w:hint="eastAsia" w:ascii="仿宋" w:hAnsi="仿宋" w:eastAsia="仿宋" w:cs="仿宋"/>
          <w:sz w:val="32"/>
          <w:szCs w:val="32"/>
          <w:lang w:val="en-US" w:eastAsia="zh-CN"/>
        </w:rPr>
        <w:t>82010</w:t>
      </w:r>
      <w:r>
        <w:rPr>
          <w:rFonts w:hint="eastAsia" w:ascii="仿宋" w:hAnsi="仿宋" w:eastAsia="仿宋" w:cs="仿宋"/>
          <w:sz w:val="32"/>
          <w:szCs w:val="32"/>
        </w:rPr>
        <w:t>万元；一般公共预算支出</w:t>
      </w:r>
      <w:r>
        <w:rPr>
          <w:rFonts w:hint="eastAsia" w:ascii="仿宋" w:hAnsi="仿宋" w:eastAsia="仿宋" w:cs="仿宋"/>
          <w:sz w:val="32"/>
          <w:szCs w:val="32"/>
          <w:lang w:val="en-US" w:eastAsia="zh-CN"/>
        </w:rPr>
        <w:t>81790</w:t>
      </w:r>
      <w:r>
        <w:rPr>
          <w:rFonts w:hint="eastAsia" w:ascii="仿宋" w:hAnsi="仿宋" w:eastAsia="仿宋" w:cs="仿宋"/>
          <w:sz w:val="32"/>
          <w:szCs w:val="32"/>
        </w:rPr>
        <w:t>万元，上解支出</w:t>
      </w:r>
      <w:r>
        <w:rPr>
          <w:rFonts w:hint="eastAsia" w:ascii="仿宋" w:hAnsi="仿宋" w:eastAsia="仿宋" w:cs="仿宋"/>
          <w:sz w:val="32"/>
          <w:szCs w:val="32"/>
          <w:lang w:val="en-US" w:eastAsia="zh-CN"/>
        </w:rPr>
        <w:t>220</w:t>
      </w:r>
      <w:r>
        <w:rPr>
          <w:rFonts w:hint="eastAsia" w:ascii="仿宋" w:hAnsi="仿宋" w:eastAsia="仿宋" w:cs="仿宋"/>
          <w:sz w:val="32"/>
          <w:szCs w:val="32"/>
        </w:rPr>
        <w:t>万元</w:t>
      </w:r>
      <w:r>
        <w:rPr>
          <w:rFonts w:hint="eastAsia" w:ascii="仿宋" w:hAnsi="仿宋" w:eastAsia="仿宋" w:cs="仿宋"/>
          <w:sz w:val="32"/>
          <w:szCs w:val="32"/>
          <w:lang w:val="en-US" w:eastAsia="zh-CN"/>
        </w:rPr>
        <w:t>，支出</w:t>
      </w:r>
      <w:r>
        <w:rPr>
          <w:rFonts w:hint="eastAsia" w:ascii="仿宋" w:hAnsi="仿宋" w:eastAsia="仿宋" w:cs="仿宋"/>
          <w:sz w:val="32"/>
          <w:szCs w:val="32"/>
        </w:rPr>
        <w:t>总计</w:t>
      </w:r>
      <w:r>
        <w:rPr>
          <w:rFonts w:hint="eastAsia" w:ascii="仿宋" w:hAnsi="仿宋" w:eastAsia="仿宋" w:cs="仿宋"/>
          <w:sz w:val="32"/>
          <w:szCs w:val="32"/>
          <w:lang w:val="en-US" w:eastAsia="zh-CN"/>
        </w:rPr>
        <w:t>82010</w:t>
      </w:r>
      <w:r>
        <w:rPr>
          <w:rFonts w:hint="eastAsia" w:ascii="仿宋" w:hAnsi="仿宋" w:eastAsia="仿宋" w:cs="仿宋"/>
          <w:sz w:val="32"/>
          <w:szCs w:val="32"/>
        </w:rPr>
        <w:t>万元，</w:t>
      </w:r>
      <w:r>
        <w:rPr>
          <w:rFonts w:hint="eastAsia" w:ascii="仿宋" w:hAnsi="仿宋" w:eastAsia="仿宋" w:cs="仿宋"/>
          <w:sz w:val="32"/>
          <w:szCs w:val="32"/>
          <w:lang w:val="en-US" w:eastAsia="zh-CN"/>
        </w:rPr>
        <w:t>收支相抵，</w:t>
      </w:r>
      <w:r>
        <w:rPr>
          <w:rFonts w:hint="eastAsia" w:ascii="仿宋" w:hAnsi="仿宋" w:eastAsia="仿宋" w:cs="仿宋"/>
          <w:sz w:val="32"/>
          <w:szCs w:val="32"/>
        </w:rPr>
        <w:t>当年预算</w:t>
      </w:r>
      <w:r>
        <w:rPr>
          <w:rFonts w:hint="eastAsia" w:ascii="仿宋" w:hAnsi="仿宋" w:eastAsia="仿宋" w:cs="仿宋"/>
          <w:sz w:val="32"/>
          <w:szCs w:val="32"/>
          <w:lang w:val="en-US" w:eastAsia="zh-CN"/>
        </w:rPr>
        <w:t>是</w:t>
      </w:r>
      <w:r>
        <w:rPr>
          <w:rFonts w:hint="eastAsia" w:ascii="仿宋" w:hAnsi="仿宋" w:eastAsia="仿宋" w:cs="仿宋"/>
          <w:sz w:val="32"/>
          <w:szCs w:val="32"/>
        </w:rPr>
        <w:t>平衡</w:t>
      </w:r>
      <w:r>
        <w:rPr>
          <w:rFonts w:hint="eastAsia" w:ascii="仿宋" w:hAnsi="仿宋" w:eastAsia="仿宋" w:cs="仿宋"/>
          <w:sz w:val="32"/>
          <w:szCs w:val="32"/>
          <w:lang w:val="en-US" w:eastAsia="zh-CN"/>
        </w:rPr>
        <w:t>的</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（二）依法行政情况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多年来，我们一直坚持依法行政，依法理财，认真贯彻落实《预算法》《会计法》等财经政策和法律法规，严格执行人代会批准的年度预算，执行中非经人大法定程序批准，坚决不开增支口子，对于特殊原因不能支出的项目全部进行了压减。认真听取人大代表对预算执行的意见和建议，自觉接受人大代表的依法监督。及时向人大报告预算调整和决算情况，依法向社会公开预算执行信息。2021年，我们按照法定程序及时向人大报告财政预算执行情况、上年财政决算情况、上年全区国有资产管理情况以及全区债务收支管理情况。通过区政府网站公开财政预</w:t>
      </w:r>
      <w:r>
        <w:rPr>
          <w:rFonts w:hint="eastAsia" w:ascii="仿宋" w:hAnsi="仿宋" w:eastAsia="仿宋" w:cs="仿宋"/>
          <w:sz w:val="32"/>
          <w:szCs w:val="32"/>
          <w:highlight w:val="none"/>
          <w:lang w:val="en-US" w:eastAsia="zh-CN"/>
        </w:rPr>
        <w:t>决算信息100条。财政依法理财、依法行政的步子迈的更大。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rPr>
        <w:t>财政</w:t>
      </w:r>
      <w:r>
        <w:rPr>
          <w:rFonts w:hint="eastAsia" w:ascii="楷体" w:hAnsi="楷体" w:eastAsia="楷体" w:cs="楷体"/>
          <w:sz w:val="32"/>
          <w:szCs w:val="32"/>
          <w:lang w:val="en-US" w:eastAsia="zh-CN"/>
        </w:rPr>
        <w:t>重点</w:t>
      </w:r>
      <w:r>
        <w:rPr>
          <w:rFonts w:hint="eastAsia" w:ascii="楷体" w:hAnsi="楷体" w:eastAsia="楷体" w:cs="楷体"/>
          <w:sz w:val="32"/>
          <w:szCs w:val="32"/>
        </w:rPr>
        <w:t>工作</w:t>
      </w:r>
      <w:r>
        <w:rPr>
          <w:rFonts w:hint="eastAsia" w:ascii="楷体" w:hAnsi="楷体" w:eastAsia="楷体" w:cs="楷体"/>
          <w:sz w:val="32"/>
          <w:szCs w:val="32"/>
          <w:lang w:val="en-US" w:eastAsia="zh-CN"/>
        </w:rPr>
        <w:t>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1.扭转了财政收入下降趋势。受新冠疫情和减税降费政策影响，2020年财政收入一度出现了大幅度下降趋势。2021年，为破解市财政体制调整给区财政带来减收影响，我们积极组织相关部门分析研判收入形势。强化职能部门联动，加强非税收入征管，全力推动增收工作。全年</w:t>
      </w:r>
      <w:r>
        <w:rPr>
          <w:rFonts w:hint="eastAsia" w:ascii="仿宋" w:hAnsi="仿宋" w:eastAsia="仿宋" w:cs="仿宋"/>
          <w:sz w:val="32"/>
          <w:szCs w:val="32"/>
          <w:highlight w:val="none"/>
          <w:lang w:val="en-US" w:eastAsia="zh-CN"/>
        </w:rPr>
        <w:t>地方级收入同比增长10.5%，</w:t>
      </w:r>
      <w:r>
        <w:rPr>
          <w:rFonts w:hint="eastAsia" w:ascii="仿宋" w:hAnsi="仿宋" w:eastAsia="仿宋" w:cs="仿宋"/>
          <w:sz w:val="32"/>
          <w:szCs w:val="32"/>
          <w:lang w:val="en-US" w:eastAsia="zh-CN"/>
        </w:rPr>
        <w:t>一举扭转了收入下降势头，财政收入恢复了稳定增长</w:t>
      </w:r>
      <w:r>
        <w:rPr>
          <w:rFonts w:hint="eastAsia" w:ascii="仿宋" w:hAnsi="仿宋" w:eastAsia="仿宋" w:cs="仿宋"/>
          <w:sz w:val="32"/>
          <w:szCs w:val="32"/>
          <w:highlight w:val="none"/>
          <w:lang w:val="en-US" w:eastAsia="zh-CN"/>
        </w:rPr>
        <w:t>，为较好地完成全年收支预算任务提供了坚强的财力保障。同时落实了减税降费政策帮助企业减负5000万元，对冲了企业困难，支持了企业发展。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楷体" w:hAnsi="楷体" w:eastAsia="楷体" w:cs="楷体"/>
          <w:sz w:val="32"/>
          <w:szCs w:val="32"/>
        </w:rPr>
      </w:pPr>
      <w:r>
        <w:rPr>
          <w:rFonts w:hint="eastAsia" w:ascii="仿宋" w:hAnsi="仿宋" w:eastAsia="仿宋" w:cs="仿宋"/>
          <w:sz w:val="32"/>
          <w:szCs w:val="32"/>
          <w:lang w:val="en-US" w:eastAsia="zh-CN"/>
        </w:rPr>
        <w:t>2.保证了“三保”支出及时拨付。我们积极向上争取资金，优化支出结构，加强资金调度，缓解预算执行困难。全年向上争取各类专项资金</w:t>
      </w:r>
      <w:r>
        <w:rPr>
          <w:rFonts w:hint="eastAsia" w:ascii="仿宋" w:hAnsi="仿宋" w:eastAsia="仿宋" w:cs="仿宋"/>
          <w:sz w:val="32"/>
          <w:szCs w:val="32"/>
          <w:highlight w:val="none"/>
          <w:lang w:val="en-US" w:eastAsia="zh-CN"/>
        </w:rPr>
        <w:t>30010万元，占到了全区总财力的36.6%，对于支持全区各项事业发展，弥补财力不足，保证支出拨付到位起到了积极的作用。全年共发放职工工资55630万元，占财政总支出的67.8%。安排维持政府运转经费7025万元，占财政总支出的8.6%。安排支持事业发展资金4755万元，占财政总支出的5.8%。安排民生保障经费14600万元，占财政总支出的17.8%。这些资金的拨付，对于保证民生需求和促进社会稳定起到了重要作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3.支持了乡村振兴战略实施。安排拨付资金2400万元，重点用于打造美丽乡村精品线路、农村危房改造、农村安全饮水、村屯环境整治、</w:t>
      </w:r>
      <w:r>
        <w:rPr>
          <w:rFonts w:hint="eastAsia" w:ascii="仿宋" w:hAnsi="仿宋" w:eastAsia="仿宋" w:cs="仿宋"/>
          <w:sz w:val="32"/>
          <w:szCs w:val="32"/>
          <w:highlight w:val="none"/>
          <w:lang w:val="en-US" w:eastAsia="zh-CN"/>
        </w:rPr>
        <w:t>省级示范村</w:t>
      </w:r>
      <w:r>
        <w:rPr>
          <w:rFonts w:hint="eastAsia" w:ascii="仿宋" w:hAnsi="仿宋" w:eastAsia="仿宋" w:cs="仿宋"/>
          <w:sz w:val="32"/>
          <w:szCs w:val="32"/>
          <w:lang w:val="en-US" w:eastAsia="zh-CN"/>
        </w:rPr>
        <w:t>等乡村振兴项目建设，对于巩固脱贫攻坚成果，实施乡村振兴战略起到了极大的推动作用。安排拨付资金1840万元，重点用于秸秆离田、河湖治理、有机肥厂、春秋两季植树等污染防治项目建设，对于生态文明建设起到了极大的促进作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4.确保了社会保障基本民生。安排社会保障资金</w:t>
      </w:r>
      <w:r>
        <w:rPr>
          <w:rFonts w:hint="eastAsia" w:ascii="仿宋" w:hAnsi="仿宋" w:eastAsia="仿宋" w:cs="仿宋"/>
          <w:sz w:val="32"/>
          <w:szCs w:val="32"/>
          <w:highlight w:val="none"/>
          <w:lang w:val="en-US" w:eastAsia="zh-CN"/>
        </w:rPr>
        <w:t>17660</w:t>
      </w:r>
      <w:r>
        <w:rPr>
          <w:rFonts w:hint="eastAsia" w:ascii="仿宋" w:hAnsi="仿宋" w:eastAsia="仿宋" w:cs="仿宋"/>
          <w:sz w:val="32"/>
          <w:szCs w:val="32"/>
          <w:lang w:val="en-US" w:eastAsia="zh-CN"/>
        </w:rPr>
        <w:t>万元，重点用于城乡最低生活保障、残疾人双补、城乡居民</w:t>
      </w:r>
      <w:r>
        <w:rPr>
          <w:rFonts w:hint="eastAsia" w:ascii="仿宋" w:hAnsi="仿宋" w:eastAsia="仿宋" w:cs="仿宋"/>
          <w:sz w:val="32"/>
          <w:szCs w:val="32"/>
          <w:highlight w:val="none"/>
          <w:lang w:val="en-US" w:eastAsia="zh-CN"/>
        </w:rPr>
        <w:t>社会养老</w:t>
      </w:r>
      <w:r>
        <w:rPr>
          <w:rFonts w:hint="eastAsia" w:ascii="仿宋" w:hAnsi="仿宋" w:eastAsia="仿宋" w:cs="仿宋"/>
          <w:sz w:val="32"/>
          <w:szCs w:val="32"/>
          <w:lang w:val="en-US" w:eastAsia="zh-CN"/>
        </w:rPr>
        <w:t>保险、灵活就业人员社保补贴、计生家庭奖扶特扶、义务兵家庭优待资金等民生支出。安排教育经费2560万元，重点用于城乡义务教育补助、薄弱环节改善与能力提升、校舍维修改造、城镇小区配套幼儿园建设等。安排拨付资金1200万元，专项用于义务教育阶段老师低于公务员平均工资差额补助。安排公共卫生经费2960万元，切实保障基层卫生服务能力有效提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5.促进了社会事业协调发展。安排一般债券资金</w:t>
      </w:r>
      <w:r>
        <w:rPr>
          <w:rFonts w:hint="eastAsia" w:ascii="仿宋" w:hAnsi="仿宋" w:eastAsia="仿宋" w:cs="仿宋"/>
          <w:sz w:val="32"/>
          <w:szCs w:val="32"/>
          <w:highlight w:val="none"/>
          <w:lang w:val="en-US" w:eastAsia="zh-CN"/>
        </w:rPr>
        <w:t>3800万元</w:t>
      </w:r>
      <w:r>
        <w:rPr>
          <w:rFonts w:hint="eastAsia" w:ascii="仿宋" w:hAnsi="仿宋" w:eastAsia="仿宋" w:cs="仿宋"/>
          <w:sz w:val="32"/>
          <w:szCs w:val="32"/>
          <w:lang w:val="en-US" w:eastAsia="zh-CN"/>
        </w:rPr>
        <w:t>，支持城市老旧小区改造、巷路维修、下水管护等项目建设。安排专项债券资金17400万元，用于循环园区“一平方公里”项目建设。安排抗疫国债资金1500万元，用于地直、站前社区卫生服务中心建设。安排两节促消费稳增长、扶持企业发展等专项经费1460万元，促进政府惠企利民政策有效落地。安排疫情隔离管控、核酸检测、疫苗接种等方面经费1100万元，全力保障疫情防控工作有序开展。安排信访维稳资金500万元，确保国家省重大会议、建党百年信访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提高了财政监督管理水平。加强国有资产出租出售管理，增加国有资产有偿使用收入270万元。加强了政府采购管理，下达政府采购任务20项，节约财政资金23万元。加强了财政投资评审管理，组织委托评审业务35项，审减率达6%，节约财政资金1076万元。加强了预算绩效管理，提高了资金使用效益。推进了财政预算管理一体化改革，规范了预算管理。推行了重点资金直达监控，保证预算执行有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年财政</w:t>
      </w:r>
      <w:r>
        <w:rPr>
          <w:rFonts w:hint="eastAsia" w:ascii="仿宋" w:hAnsi="仿宋" w:eastAsia="仿宋" w:cs="仿宋"/>
          <w:sz w:val="32"/>
          <w:szCs w:val="32"/>
          <w:lang w:val="en-US" w:eastAsia="zh-CN"/>
        </w:rPr>
        <w:t>预算执行在极度困难的情况下实现了“十四五”开门红</w:t>
      </w:r>
      <w:r>
        <w:rPr>
          <w:rFonts w:hint="eastAsia" w:ascii="仿宋" w:hAnsi="仿宋" w:eastAsia="仿宋" w:cs="仿宋"/>
          <w:sz w:val="32"/>
          <w:szCs w:val="32"/>
        </w:rPr>
        <w:t>，</w:t>
      </w:r>
      <w:r>
        <w:rPr>
          <w:rFonts w:hint="eastAsia" w:ascii="仿宋" w:hAnsi="仿宋" w:eastAsia="仿宋" w:cs="仿宋"/>
          <w:sz w:val="32"/>
          <w:szCs w:val="32"/>
          <w:lang w:val="en-US" w:eastAsia="zh-CN"/>
        </w:rPr>
        <w:t>全区</w:t>
      </w:r>
      <w:r>
        <w:rPr>
          <w:rFonts w:hint="eastAsia" w:ascii="仿宋" w:hAnsi="仿宋" w:eastAsia="仿宋" w:cs="仿宋"/>
          <w:sz w:val="32"/>
          <w:szCs w:val="32"/>
        </w:rPr>
        <w:t>改革发展</w:t>
      </w:r>
      <w:r>
        <w:rPr>
          <w:rFonts w:hint="eastAsia" w:ascii="仿宋" w:hAnsi="仿宋" w:eastAsia="仿宋" w:cs="仿宋"/>
          <w:sz w:val="32"/>
          <w:szCs w:val="32"/>
          <w:lang w:val="en-US" w:eastAsia="zh-CN"/>
        </w:rPr>
        <w:t>目标任务顺利完成</w:t>
      </w:r>
      <w:r>
        <w:rPr>
          <w:rFonts w:hint="eastAsia" w:ascii="仿宋" w:hAnsi="仿宋" w:eastAsia="仿宋" w:cs="仿宋"/>
          <w:sz w:val="32"/>
          <w:szCs w:val="32"/>
        </w:rPr>
        <w:t>，经济社会</w:t>
      </w:r>
      <w:r>
        <w:rPr>
          <w:rFonts w:hint="eastAsia" w:ascii="仿宋" w:hAnsi="仿宋" w:eastAsia="仿宋" w:cs="仿宋"/>
          <w:sz w:val="32"/>
          <w:szCs w:val="32"/>
          <w:lang w:val="en-US" w:eastAsia="zh-CN"/>
        </w:rPr>
        <w:t>事业</w:t>
      </w:r>
      <w:r>
        <w:rPr>
          <w:rFonts w:hint="eastAsia" w:ascii="仿宋" w:hAnsi="仿宋" w:eastAsia="仿宋" w:cs="仿宋"/>
          <w:sz w:val="32"/>
          <w:szCs w:val="32"/>
        </w:rPr>
        <w:t>健康</w:t>
      </w:r>
      <w:r>
        <w:rPr>
          <w:rFonts w:hint="eastAsia" w:ascii="仿宋" w:hAnsi="仿宋" w:eastAsia="仿宋" w:cs="仿宋"/>
          <w:sz w:val="32"/>
          <w:szCs w:val="32"/>
          <w:lang w:val="en-US" w:eastAsia="zh-CN"/>
        </w:rPr>
        <w:t>向好</w:t>
      </w:r>
      <w:r>
        <w:rPr>
          <w:rFonts w:hint="eastAsia" w:ascii="仿宋" w:hAnsi="仿宋" w:eastAsia="仿宋" w:cs="仿宋"/>
          <w:sz w:val="32"/>
          <w:szCs w:val="32"/>
        </w:rPr>
        <w:t>发展。这是区委科学决策</w:t>
      </w:r>
      <w:r>
        <w:rPr>
          <w:rFonts w:hint="eastAsia" w:ascii="仿宋" w:hAnsi="仿宋" w:eastAsia="仿宋" w:cs="仿宋"/>
          <w:sz w:val="32"/>
          <w:szCs w:val="32"/>
          <w:lang w:val="en-US" w:eastAsia="zh-CN"/>
        </w:rPr>
        <w:t>和</w:t>
      </w:r>
      <w:r>
        <w:rPr>
          <w:rFonts w:hint="eastAsia" w:ascii="仿宋" w:hAnsi="仿宋" w:eastAsia="仿宋" w:cs="仿宋"/>
          <w:sz w:val="32"/>
          <w:szCs w:val="32"/>
        </w:rPr>
        <w:t>坚强领导的结果，是区人大、区政协监督指导</w:t>
      </w:r>
      <w:r>
        <w:rPr>
          <w:rFonts w:hint="eastAsia" w:ascii="仿宋" w:hAnsi="仿宋" w:eastAsia="仿宋" w:cs="仿宋"/>
          <w:sz w:val="32"/>
          <w:szCs w:val="32"/>
          <w:lang w:val="en-US" w:eastAsia="zh-CN"/>
        </w:rPr>
        <w:t>和</w:t>
      </w:r>
      <w:r>
        <w:rPr>
          <w:rFonts w:hint="eastAsia" w:ascii="仿宋" w:hAnsi="仿宋" w:eastAsia="仿宋" w:cs="仿宋"/>
          <w:sz w:val="32"/>
          <w:szCs w:val="32"/>
        </w:rPr>
        <w:t>大力支持的结果，是全区各部门</w:t>
      </w:r>
      <w:r>
        <w:rPr>
          <w:rFonts w:hint="eastAsia" w:ascii="仿宋" w:hAnsi="仿宋" w:eastAsia="仿宋" w:cs="仿宋"/>
          <w:sz w:val="32"/>
          <w:szCs w:val="32"/>
          <w:lang w:val="en-US" w:eastAsia="zh-CN"/>
        </w:rPr>
        <w:t>理解配合和鼎力相助</w:t>
      </w:r>
      <w:r>
        <w:rPr>
          <w:rFonts w:hint="eastAsia" w:ascii="仿宋" w:hAnsi="仿宋" w:eastAsia="仿宋" w:cs="仿宋"/>
          <w:sz w:val="32"/>
          <w:szCs w:val="32"/>
        </w:rPr>
        <w:t>的结果。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rPr>
      </w:pPr>
      <w:r>
        <w:rPr>
          <w:rFonts w:hint="eastAsia" w:ascii="仿宋" w:hAnsi="仿宋" w:eastAsia="仿宋" w:cs="仿宋"/>
          <w:sz w:val="32"/>
          <w:szCs w:val="32"/>
          <w:lang w:val="en-US" w:eastAsia="zh-CN"/>
        </w:rPr>
        <w:t>在看到成绩的同时，当前</w:t>
      </w:r>
      <w:r>
        <w:rPr>
          <w:rFonts w:hint="eastAsia" w:ascii="仿宋" w:hAnsi="仿宋" w:eastAsia="仿宋" w:cs="仿宋"/>
          <w:sz w:val="32"/>
          <w:szCs w:val="32"/>
        </w:rPr>
        <w:t>财政</w:t>
      </w:r>
      <w:r>
        <w:rPr>
          <w:rFonts w:hint="eastAsia" w:ascii="仿宋" w:hAnsi="仿宋" w:eastAsia="仿宋" w:cs="仿宋"/>
          <w:sz w:val="32"/>
          <w:szCs w:val="32"/>
          <w:lang w:val="en-US" w:eastAsia="zh-CN"/>
        </w:rPr>
        <w:t>预算执</w:t>
      </w:r>
      <w:r>
        <w:rPr>
          <w:rFonts w:hint="eastAsia" w:ascii="仿宋" w:hAnsi="仿宋" w:eastAsia="仿宋" w:cs="仿宋"/>
          <w:sz w:val="32"/>
          <w:szCs w:val="32"/>
        </w:rPr>
        <w:t>行中</w:t>
      </w:r>
      <w:r>
        <w:rPr>
          <w:rFonts w:hint="eastAsia" w:ascii="仿宋" w:hAnsi="仿宋" w:eastAsia="仿宋" w:cs="仿宋"/>
          <w:sz w:val="32"/>
          <w:szCs w:val="32"/>
          <w:lang w:val="en-US" w:eastAsia="zh-CN"/>
        </w:rPr>
        <w:t>的矛盾和问题仍然不容忽视。主要是</w:t>
      </w:r>
      <w:r>
        <w:rPr>
          <w:rFonts w:hint="eastAsia" w:ascii="仿宋" w:hAnsi="仿宋" w:eastAsia="仿宋" w:cs="仿宋"/>
          <w:sz w:val="32"/>
          <w:szCs w:val="32"/>
        </w:rPr>
        <w:t>财政收入增</w:t>
      </w:r>
      <w:r>
        <w:rPr>
          <w:rFonts w:hint="eastAsia" w:ascii="仿宋" w:hAnsi="仿宋" w:eastAsia="仿宋" w:cs="仿宋"/>
          <w:sz w:val="32"/>
          <w:szCs w:val="32"/>
          <w:lang w:val="en-US" w:eastAsia="zh-CN"/>
        </w:rPr>
        <w:t>长缓慢与全区经济和社会事业发展的资金需求之间矛盾没有得到有效解决，财力缺口进一步扩大。预算资金调度异常困难，预算执行压力进一步增大。这些问题严重影响着预算编制和预算执行，需要</w:t>
      </w:r>
      <w:r>
        <w:rPr>
          <w:rFonts w:hint="eastAsia" w:ascii="仿宋" w:hAnsi="仿宋" w:eastAsia="仿宋" w:cs="仿宋"/>
          <w:sz w:val="32"/>
          <w:szCs w:val="32"/>
        </w:rPr>
        <w:t>高度重视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认真</w:t>
      </w:r>
      <w:r>
        <w:rPr>
          <w:rFonts w:hint="eastAsia" w:ascii="仿宋" w:hAnsi="仿宋" w:eastAsia="仿宋" w:cs="仿宋"/>
          <w:sz w:val="32"/>
          <w:szCs w:val="32"/>
        </w:rPr>
        <w:t>解决。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黑体" w:hAnsi="黑体" w:eastAsia="黑体" w:cs="黑体"/>
          <w:b w:val="0"/>
          <w:bCs w:val="0"/>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b w:val="0"/>
          <w:bCs w:val="0"/>
          <w:sz w:val="32"/>
          <w:szCs w:val="32"/>
        </w:rPr>
        <w:t>20</w:t>
      </w:r>
      <w:r>
        <w:rPr>
          <w:rFonts w:hint="eastAsia" w:ascii="黑体" w:hAnsi="黑体" w:eastAsia="黑体" w:cs="黑体"/>
          <w:b w:val="0"/>
          <w:bCs w:val="0"/>
          <w:sz w:val="32"/>
          <w:szCs w:val="32"/>
          <w:lang w:val="en-US" w:eastAsia="zh-CN"/>
        </w:rPr>
        <w:t>22</w:t>
      </w:r>
      <w:r>
        <w:rPr>
          <w:rFonts w:hint="eastAsia" w:ascii="黑体" w:hAnsi="黑体" w:eastAsia="黑体" w:cs="黑体"/>
          <w:b w:val="0"/>
          <w:bCs w:val="0"/>
          <w:sz w:val="32"/>
          <w:szCs w:val="32"/>
        </w:rPr>
        <w:t>年预算(草案)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财政预算要紧紧围绕全区</w:t>
      </w:r>
      <w:r>
        <w:rPr>
          <w:rFonts w:hint="eastAsia" w:ascii="仿宋" w:hAnsi="仿宋" w:eastAsia="仿宋" w:cs="仿宋"/>
          <w:sz w:val="32"/>
          <w:szCs w:val="32"/>
        </w:rPr>
        <w:t>经济预期增长目标，综合考虑增减变</w:t>
      </w:r>
      <w:r>
        <w:rPr>
          <w:rFonts w:hint="eastAsia" w:ascii="仿宋" w:hAnsi="仿宋" w:eastAsia="仿宋" w:cs="仿宋"/>
          <w:sz w:val="32"/>
          <w:szCs w:val="32"/>
          <w:lang w:val="en-US" w:eastAsia="zh-CN"/>
        </w:rPr>
        <w:t>化</w:t>
      </w:r>
      <w:r>
        <w:rPr>
          <w:rFonts w:hint="eastAsia" w:ascii="仿宋" w:hAnsi="仿宋" w:eastAsia="仿宋" w:cs="仿宋"/>
          <w:sz w:val="32"/>
          <w:szCs w:val="32"/>
        </w:rPr>
        <w:t>因素，积极稳妥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实事求是，优化结构，突出重点，注重绩效，</w:t>
      </w:r>
      <w:r>
        <w:rPr>
          <w:rFonts w:hint="eastAsia" w:ascii="仿宋" w:hAnsi="仿宋" w:eastAsia="仿宋" w:cs="仿宋"/>
          <w:sz w:val="32"/>
          <w:szCs w:val="32"/>
        </w:rPr>
        <w:t>统筹安排。</w:t>
      </w:r>
      <w:r>
        <w:rPr>
          <w:rFonts w:hint="eastAsia" w:ascii="仿宋" w:hAnsi="仿宋" w:eastAsia="仿宋" w:cs="仿宋"/>
          <w:sz w:val="32"/>
          <w:szCs w:val="32"/>
          <w:lang w:val="en-US" w:eastAsia="zh-CN"/>
        </w:rPr>
        <w:t>根据实际情况，全区只编制一般公共预算。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（一）收支预算安排情况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bottom"/>
        <w:outlineLvl w:val="9"/>
        <w:rPr>
          <w:rFonts w:hint="eastAsia" w:ascii="仿宋" w:hAnsi="仿宋" w:eastAsia="仿宋" w:cs="仿宋"/>
          <w:sz w:val="32"/>
          <w:szCs w:val="32"/>
        </w:rPr>
      </w:pPr>
      <w:r>
        <w:rPr>
          <w:rFonts w:hint="eastAsia" w:ascii="仿宋" w:hAnsi="仿宋" w:eastAsia="仿宋" w:cs="仿宋"/>
          <w:sz w:val="32"/>
          <w:szCs w:val="32"/>
          <w:lang w:val="en-US" w:eastAsia="zh-CN"/>
        </w:rPr>
        <w:t>1.财政</w:t>
      </w:r>
      <w:r>
        <w:rPr>
          <w:rFonts w:hint="eastAsia" w:ascii="仿宋" w:hAnsi="仿宋" w:eastAsia="仿宋" w:cs="仿宋"/>
          <w:sz w:val="32"/>
          <w:szCs w:val="32"/>
        </w:rPr>
        <w:t>收入</w:t>
      </w:r>
      <w:r>
        <w:rPr>
          <w:rFonts w:hint="eastAsia" w:ascii="仿宋" w:hAnsi="仿宋" w:eastAsia="仿宋" w:cs="仿宋"/>
          <w:sz w:val="32"/>
          <w:szCs w:val="32"/>
          <w:lang w:val="en-US" w:eastAsia="zh-CN"/>
        </w:rPr>
        <w:t>预算安排</w:t>
      </w:r>
      <w:r>
        <w:rPr>
          <w:rFonts w:hint="eastAsia" w:ascii="仿宋" w:hAnsi="仿宋" w:eastAsia="仿宋" w:cs="仿宋"/>
          <w:sz w:val="32"/>
          <w:szCs w:val="32"/>
        </w:rPr>
        <w:t>情况</w:t>
      </w:r>
      <w:r>
        <w:rPr>
          <w:rFonts w:hint="eastAsia" w:ascii="仿宋" w:hAnsi="仿宋" w:eastAsia="仿宋" w:cs="仿宋"/>
          <w:sz w:val="32"/>
          <w:szCs w:val="32"/>
          <w:lang w:eastAsia="zh-CN"/>
        </w:rPr>
        <w:t>：一般公共预算</w:t>
      </w:r>
      <w:r>
        <w:rPr>
          <w:rFonts w:hint="eastAsia" w:ascii="仿宋" w:hAnsi="仿宋" w:eastAsia="仿宋" w:cs="仿宋"/>
          <w:sz w:val="32"/>
          <w:szCs w:val="32"/>
        </w:rPr>
        <w:t>地方级</w:t>
      </w:r>
      <w:r>
        <w:rPr>
          <w:rFonts w:hint="eastAsia" w:ascii="仿宋" w:hAnsi="仿宋" w:eastAsia="仿宋" w:cs="仿宋"/>
          <w:sz w:val="32"/>
          <w:szCs w:val="32"/>
          <w:lang w:val="en-US" w:eastAsia="zh-CN"/>
        </w:rPr>
        <w:t>财政</w:t>
      </w:r>
      <w:r>
        <w:rPr>
          <w:rFonts w:hint="eastAsia" w:ascii="仿宋" w:hAnsi="仿宋" w:eastAsia="仿宋" w:cs="仿宋"/>
          <w:sz w:val="32"/>
          <w:szCs w:val="32"/>
        </w:rPr>
        <w:t>收入</w:t>
      </w:r>
      <w:r>
        <w:rPr>
          <w:rFonts w:hint="eastAsia" w:ascii="仿宋" w:hAnsi="仿宋" w:eastAsia="仿宋" w:cs="仿宋"/>
          <w:sz w:val="32"/>
          <w:szCs w:val="32"/>
          <w:lang w:eastAsia="zh-CN"/>
        </w:rPr>
        <w:t>计划安排</w:t>
      </w:r>
      <w:r>
        <w:rPr>
          <w:rFonts w:hint="eastAsia" w:ascii="仿宋" w:hAnsi="仿宋" w:eastAsia="仿宋" w:cs="仿宋"/>
          <w:sz w:val="32"/>
          <w:szCs w:val="32"/>
          <w:lang w:val="en-US" w:eastAsia="zh-CN"/>
        </w:rPr>
        <w:t>17460</w:t>
      </w:r>
      <w:r>
        <w:rPr>
          <w:rFonts w:hint="eastAsia" w:ascii="仿宋" w:hAnsi="仿宋" w:eastAsia="仿宋" w:cs="仿宋"/>
          <w:sz w:val="32"/>
          <w:szCs w:val="32"/>
        </w:rPr>
        <w:t>万元，</w:t>
      </w:r>
      <w:r>
        <w:rPr>
          <w:rFonts w:hint="eastAsia" w:ascii="仿宋" w:hAnsi="仿宋" w:eastAsia="仿宋" w:cs="仿宋"/>
          <w:sz w:val="32"/>
          <w:szCs w:val="32"/>
          <w:lang w:val="en-US" w:eastAsia="zh-CN"/>
        </w:rPr>
        <w:t>比上年增长5</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2.财政</w:t>
      </w:r>
      <w:r>
        <w:rPr>
          <w:rFonts w:hint="eastAsia" w:ascii="仿宋" w:hAnsi="仿宋" w:eastAsia="仿宋" w:cs="仿宋"/>
          <w:sz w:val="32"/>
          <w:szCs w:val="32"/>
        </w:rPr>
        <w:t>支出</w:t>
      </w:r>
      <w:r>
        <w:rPr>
          <w:rFonts w:hint="eastAsia" w:ascii="仿宋" w:hAnsi="仿宋" w:eastAsia="仿宋" w:cs="仿宋"/>
          <w:sz w:val="32"/>
          <w:szCs w:val="32"/>
          <w:lang w:val="en-US" w:eastAsia="zh-CN"/>
        </w:rPr>
        <w:t>预算</w:t>
      </w:r>
      <w:r>
        <w:rPr>
          <w:rFonts w:hint="eastAsia" w:ascii="仿宋" w:hAnsi="仿宋" w:eastAsia="仿宋" w:cs="仿宋"/>
          <w:sz w:val="32"/>
          <w:szCs w:val="32"/>
        </w:rPr>
        <w:t>安排情况</w:t>
      </w:r>
      <w:r>
        <w:rPr>
          <w:rFonts w:hint="eastAsia" w:ascii="仿宋" w:hAnsi="仿宋" w:eastAsia="仿宋" w:cs="仿宋"/>
          <w:sz w:val="32"/>
          <w:szCs w:val="32"/>
          <w:lang w:eastAsia="zh-CN"/>
        </w:rPr>
        <w:t>：财政</w:t>
      </w:r>
      <w:r>
        <w:rPr>
          <w:rFonts w:hint="eastAsia" w:ascii="仿宋" w:hAnsi="仿宋" w:eastAsia="仿宋" w:cs="仿宋"/>
          <w:sz w:val="32"/>
          <w:szCs w:val="32"/>
        </w:rPr>
        <w:t>支出</w:t>
      </w:r>
      <w:r>
        <w:rPr>
          <w:rFonts w:hint="eastAsia" w:ascii="仿宋" w:hAnsi="仿宋" w:eastAsia="仿宋" w:cs="仿宋"/>
          <w:sz w:val="32"/>
          <w:szCs w:val="32"/>
          <w:lang w:val="en-US" w:eastAsia="zh-CN"/>
        </w:rPr>
        <w:t>计划安排68363</w:t>
      </w:r>
      <w:r>
        <w:rPr>
          <w:rFonts w:hint="eastAsia" w:ascii="仿宋" w:hAnsi="仿宋" w:eastAsia="仿宋" w:cs="仿宋"/>
          <w:sz w:val="32"/>
          <w:szCs w:val="32"/>
        </w:rPr>
        <w:t>万元，其中区本级支出</w:t>
      </w:r>
      <w:r>
        <w:rPr>
          <w:rFonts w:hint="eastAsia" w:ascii="仿宋" w:hAnsi="仿宋" w:eastAsia="仿宋" w:cs="仿宋"/>
          <w:sz w:val="32"/>
          <w:szCs w:val="32"/>
          <w:lang w:val="en-US" w:eastAsia="zh-CN"/>
        </w:rPr>
        <w:t>安排66208</w:t>
      </w:r>
      <w:r>
        <w:rPr>
          <w:rFonts w:hint="eastAsia" w:ascii="仿宋" w:hAnsi="仿宋" w:eastAsia="仿宋" w:cs="仿宋"/>
          <w:sz w:val="32"/>
          <w:szCs w:val="32"/>
        </w:rPr>
        <w:t>万元，乡级支出</w:t>
      </w:r>
      <w:r>
        <w:rPr>
          <w:rFonts w:hint="eastAsia" w:ascii="仿宋" w:hAnsi="仿宋" w:eastAsia="仿宋" w:cs="仿宋"/>
          <w:sz w:val="32"/>
          <w:szCs w:val="32"/>
          <w:lang w:val="en-US" w:eastAsia="zh-CN"/>
        </w:rPr>
        <w:t>安排2155</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收支平衡情况</w:t>
      </w:r>
      <w:r>
        <w:rPr>
          <w:rFonts w:hint="eastAsia" w:ascii="仿宋" w:hAnsi="仿宋" w:eastAsia="仿宋" w:cs="仿宋"/>
          <w:sz w:val="32"/>
          <w:szCs w:val="32"/>
          <w:lang w:eastAsia="zh-CN"/>
        </w:rPr>
        <w:t>：</w:t>
      </w:r>
      <w:r>
        <w:rPr>
          <w:rFonts w:hint="eastAsia" w:ascii="仿宋" w:hAnsi="仿宋" w:eastAsia="仿宋" w:cs="仿宋"/>
          <w:sz w:val="32"/>
          <w:szCs w:val="32"/>
        </w:rPr>
        <w:t>地方级</w:t>
      </w:r>
      <w:r>
        <w:rPr>
          <w:rFonts w:hint="eastAsia" w:ascii="仿宋" w:hAnsi="仿宋" w:eastAsia="仿宋" w:cs="仿宋"/>
          <w:sz w:val="32"/>
          <w:szCs w:val="32"/>
          <w:lang w:eastAsia="zh-CN"/>
        </w:rPr>
        <w:t>财政</w:t>
      </w:r>
      <w:r>
        <w:rPr>
          <w:rFonts w:hint="eastAsia" w:ascii="仿宋" w:hAnsi="仿宋" w:eastAsia="仿宋" w:cs="仿宋"/>
          <w:sz w:val="32"/>
          <w:szCs w:val="32"/>
        </w:rPr>
        <w:t>收入</w:t>
      </w:r>
      <w:r>
        <w:rPr>
          <w:rFonts w:hint="eastAsia" w:ascii="仿宋" w:hAnsi="仿宋" w:eastAsia="仿宋" w:cs="仿宋"/>
          <w:sz w:val="32"/>
          <w:szCs w:val="32"/>
          <w:lang w:val="en-US" w:eastAsia="zh-CN"/>
        </w:rPr>
        <w:t>安排17460</w:t>
      </w:r>
      <w:r>
        <w:rPr>
          <w:rFonts w:hint="eastAsia" w:ascii="仿宋" w:hAnsi="仿宋" w:eastAsia="仿宋" w:cs="仿宋"/>
          <w:sz w:val="32"/>
          <w:szCs w:val="32"/>
        </w:rPr>
        <w:t>万元，市级补助收入</w:t>
      </w:r>
      <w:r>
        <w:rPr>
          <w:rFonts w:hint="eastAsia" w:ascii="仿宋" w:hAnsi="仿宋" w:eastAsia="仿宋" w:cs="仿宋"/>
          <w:sz w:val="32"/>
          <w:szCs w:val="32"/>
          <w:lang w:val="en-US" w:eastAsia="zh-CN"/>
        </w:rPr>
        <w:t>50903</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收入总计</w:t>
      </w:r>
      <w:r>
        <w:rPr>
          <w:rFonts w:hint="eastAsia" w:ascii="仿宋" w:hAnsi="仿宋" w:eastAsia="仿宋" w:cs="仿宋"/>
          <w:sz w:val="32"/>
          <w:szCs w:val="32"/>
          <w:lang w:val="en-US" w:eastAsia="zh-CN"/>
        </w:rPr>
        <w:t>达到68363</w:t>
      </w:r>
      <w:r>
        <w:rPr>
          <w:rFonts w:hint="eastAsia" w:ascii="仿宋" w:hAnsi="仿宋" w:eastAsia="仿宋" w:cs="仿宋"/>
          <w:sz w:val="32"/>
          <w:szCs w:val="32"/>
        </w:rPr>
        <w:t>万元；</w:t>
      </w:r>
      <w:r>
        <w:rPr>
          <w:rFonts w:hint="eastAsia" w:ascii="仿宋" w:hAnsi="仿宋" w:eastAsia="仿宋" w:cs="仿宋"/>
          <w:sz w:val="32"/>
          <w:szCs w:val="32"/>
          <w:lang w:val="en-US" w:eastAsia="zh-CN"/>
        </w:rPr>
        <w:t>按照收支平衡的原则，当年安排支出68363万元，其中</w:t>
      </w:r>
      <w:r>
        <w:rPr>
          <w:rFonts w:hint="eastAsia" w:ascii="仿宋" w:hAnsi="仿宋" w:eastAsia="仿宋" w:cs="仿宋"/>
          <w:sz w:val="32"/>
          <w:szCs w:val="32"/>
        </w:rPr>
        <w:t>一般公共预算</w:t>
      </w:r>
      <w:r>
        <w:rPr>
          <w:rFonts w:hint="eastAsia" w:ascii="仿宋" w:hAnsi="仿宋" w:eastAsia="仿宋" w:cs="仿宋"/>
          <w:sz w:val="32"/>
          <w:szCs w:val="32"/>
          <w:lang w:eastAsia="zh-CN"/>
        </w:rPr>
        <w:t>财政</w:t>
      </w:r>
      <w:r>
        <w:rPr>
          <w:rFonts w:hint="eastAsia" w:ascii="仿宋" w:hAnsi="仿宋" w:eastAsia="仿宋" w:cs="仿宋"/>
          <w:sz w:val="32"/>
          <w:szCs w:val="32"/>
        </w:rPr>
        <w:t>支出</w:t>
      </w:r>
      <w:r>
        <w:rPr>
          <w:rFonts w:hint="eastAsia" w:ascii="仿宋" w:hAnsi="仿宋" w:eastAsia="仿宋" w:cs="仿宋"/>
          <w:sz w:val="32"/>
          <w:szCs w:val="32"/>
          <w:lang w:val="en-US" w:eastAsia="zh-CN"/>
        </w:rPr>
        <w:t>68142</w:t>
      </w:r>
      <w:r>
        <w:rPr>
          <w:rFonts w:hint="eastAsia" w:ascii="仿宋" w:hAnsi="仿宋" w:eastAsia="仿宋" w:cs="仿宋"/>
          <w:sz w:val="32"/>
          <w:szCs w:val="32"/>
        </w:rPr>
        <w:t>万元，上解支出</w:t>
      </w:r>
      <w:r>
        <w:rPr>
          <w:rFonts w:hint="eastAsia" w:ascii="仿宋" w:hAnsi="仿宋" w:eastAsia="仿宋" w:cs="仿宋"/>
          <w:sz w:val="32"/>
          <w:szCs w:val="32"/>
          <w:lang w:val="en-US" w:eastAsia="zh-CN"/>
        </w:rPr>
        <w:t>221</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（二）部门预算安排情况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根据全区经济发展和各部门工作需求，结合全区财力状况，合理编制部门预算。</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全区共有90家行政事业单位纳入部门预算管理，其中一级预算单位49家、二级预算单位41家。部门预算支出安排58885万元。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按照部门预算编制口径划分：基本支出安排52325万元，其中工资福利支出安排46686万元、商品和服务支出安排4351万元、对个人和家庭补助支出安排1288万元；项目支出安排6560万元。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三、红嘴经济技术开发区2021年预算执行情况和2022年预算安排情况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自2020年10月份起，红嘴经济技术开发区财政由铁西区财政代管，现将红嘴经济技术开发区2021年预算执行情况和2022年预算安排情况同步向大会进行报告。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rPr>
        <w:t>202</w:t>
      </w:r>
      <w:r>
        <w:rPr>
          <w:rFonts w:hint="eastAsia" w:ascii="楷体" w:hAnsi="楷体" w:eastAsia="楷体" w:cs="楷体"/>
          <w:color w:val="auto"/>
          <w:sz w:val="32"/>
          <w:szCs w:val="32"/>
          <w:lang w:val="en-US" w:eastAsia="zh-CN"/>
        </w:rPr>
        <w:t>1</w:t>
      </w:r>
      <w:r>
        <w:rPr>
          <w:rFonts w:hint="eastAsia" w:ascii="楷体" w:hAnsi="楷体" w:eastAsia="楷体" w:cs="楷体"/>
          <w:color w:val="auto"/>
          <w:sz w:val="32"/>
          <w:szCs w:val="32"/>
        </w:rPr>
        <w:t>年</w:t>
      </w:r>
      <w:r>
        <w:rPr>
          <w:rFonts w:hint="eastAsia" w:ascii="楷体" w:hAnsi="楷体" w:eastAsia="楷体" w:cs="楷体"/>
          <w:color w:val="auto"/>
          <w:sz w:val="32"/>
          <w:szCs w:val="32"/>
          <w:lang w:val="en-US" w:eastAsia="zh-CN"/>
        </w:rPr>
        <w:t>预算执行</w:t>
      </w:r>
      <w:r>
        <w:rPr>
          <w:rFonts w:hint="eastAsia" w:ascii="楷体" w:hAnsi="楷体" w:eastAsia="楷体" w:cs="楷体"/>
          <w:color w:val="auto"/>
          <w:sz w:val="32"/>
          <w:szCs w:val="32"/>
        </w:rPr>
        <w:t>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预算</w:t>
      </w:r>
      <w:r>
        <w:rPr>
          <w:rFonts w:hint="eastAsia" w:ascii="仿宋" w:hAnsi="仿宋" w:eastAsia="仿宋" w:cs="仿宋"/>
          <w:color w:val="auto"/>
          <w:sz w:val="32"/>
          <w:szCs w:val="32"/>
          <w:lang w:val="en-US" w:eastAsia="zh-CN"/>
        </w:rPr>
        <w:t>收支完成情况：</w:t>
      </w:r>
      <w:r>
        <w:rPr>
          <w:rFonts w:hint="eastAsia" w:ascii="仿宋" w:hAnsi="仿宋" w:eastAsia="仿宋" w:cs="仿宋"/>
          <w:sz w:val="32"/>
          <w:szCs w:val="32"/>
        </w:rPr>
        <w:t>一般公共预算地方级财政收入</w:t>
      </w:r>
      <w:r>
        <w:rPr>
          <w:rFonts w:hint="eastAsia" w:ascii="仿宋" w:hAnsi="仿宋" w:eastAsia="仿宋" w:cs="仿宋"/>
          <w:color w:val="auto"/>
          <w:sz w:val="32"/>
          <w:szCs w:val="32"/>
          <w:lang w:eastAsia="zh-CN"/>
        </w:rPr>
        <w:t>预计</w:t>
      </w:r>
      <w:r>
        <w:rPr>
          <w:rFonts w:hint="eastAsia" w:ascii="仿宋" w:hAnsi="仿宋" w:eastAsia="仿宋" w:cs="仿宋"/>
          <w:sz w:val="32"/>
          <w:szCs w:val="32"/>
        </w:rPr>
        <w:t>完成</w:t>
      </w:r>
      <w:r>
        <w:rPr>
          <w:rFonts w:hint="eastAsia" w:ascii="仿宋" w:hAnsi="仿宋" w:eastAsia="仿宋" w:cs="仿宋"/>
          <w:sz w:val="32"/>
          <w:szCs w:val="32"/>
          <w:lang w:val="en-US" w:eastAsia="zh-CN"/>
        </w:rPr>
        <w:t>65400</w:t>
      </w:r>
      <w:r>
        <w:rPr>
          <w:rFonts w:hint="eastAsia" w:ascii="仿宋" w:hAnsi="仿宋" w:eastAsia="仿宋" w:cs="仿宋"/>
          <w:sz w:val="32"/>
          <w:szCs w:val="32"/>
        </w:rPr>
        <w:t>万元，完成调整预算的</w:t>
      </w:r>
      <w:r>
        <w:rPr>
          <w:rFonts w:hint="eastAsia" w:ascii="仿宋" w:hAnsi="仿宋" w:eastAsia="仿宋" w:cs="仿宋"/>
          <w:sz w:val="32"/>
          <w:szCs w:val="32"/>
          <w:lang w:val="en-US" w:eastAsia="zh-CN"/>
        </w:rPr>
        <w:t>93.4</w:t>
      </w:r>
      <w:r>
        <w:rPr>
          <w:rFonts w:hint="eastAsia" w:ascii="仿宋" w:hAnsi="仿宋" w:eastAsia="仿宋" w:cs="仿宋"/>
          <w:sz w:val="32"/>
          <w:szCs w:val="32"/>
        </w:rPr>
        <w:t>%，同比增长</w:t>
      </w:r>
      <w:r>
        <w:rPr>
          <w:rFonts w:hint="eastAsia" w:ascii="仿宋" w:hAnsi="仿宋" w:eastAsia="仿宋" w:cs="仿宋"/>
          <w:sz w:val="32"/>
          <w:szCs w:val="32"/>
          <w:lang w:val="en-US" w:eastAsia="zh-CN"/>
        </w:rPr>
        <w:t>32.8</w:t>
      </w:r>
      <w:r>
        <w:rPr>
          <w:rFonts w:hint="eastAsia" w:ascii="仿宋" w:hAnsi="仿宋" w:eastAsia="仿宋" w:cs="仿宋"/>
          <w:sz w:val="32"/>
          <w:szCs w:val="32"/>
        </w:rPr>
        <w:t>%。</w:t>
      </w:r>
      <w:r>
        <w:rPr>
          <w:rFonts w:hint="eastAsia" w:ascii="仿宋" w:hAnsi="仿宋" w:eastAsia="仿宋" w:cs="仿宋"/>
          <w:color w:val="auto"/>
          <w:sz w:val="32"/>
          <w:szCs w:val="32"/>
        </w:rPr>
        <w:t>一般公共预算</w:t>
      </w:r>
      <w:r>
        <w:rPr>
          <w:rFonts w:hint="eastAsia" w:ascii="仿宋" w:hAnsi="仿宋" w:eastAsia="仿宋" w:cs="仿宋"/>
          <w:color w:val="auto"/>
          <w:sz w:val="32"/>
          <w:szCs w:val="32"/>
          <w:lang w:eastAsia="zh-CN"/>
        </w:rPr>
        <w:t>财政</w:t>
      </w:r>
      <w:r>
        <w:rPr>
          <w:rFonts w:hint="eastAsia" w:ascii="仿宋" w:hAnsi="仿宋" w:eastAsia="仿宋" w:cs="仿宋"/>
          <w:color w:val="auto"/>
          <w:sz w:val="32"/>
          <w:szCs w:val="32"/>
        </w:rPr>
        <w:t>支出</w:t>
      </w:r>
      <w:r>
        <w:rPr>
          <w:rFonts w:hint="eastAsia" w:ascii="仿宋" w:hAnsi="仿宋" w:eastAsia="仿宋" w:cs="仿宋"/>
          <w:color w:val="auto"/>
          <w:sz w:val="32"/>
          <w:szCs w:val="32"/>
          <w:lang w:eastAsia="zh-CN"/>
        </w:rPr>
        <w:t>预计完成</w:t>
      </w:r>
      <w:r>
        <w:rPr>
          <w:rFonts w:hint="eastAsia" w:ascii="仿宋" w:hAnsi="仿宋" w:eastAsia="仿宋" w:cs="仿宋"/>
          <w:color w:val="auto"/>
          <w:sz w:val="32"/>
          <w:szCs w:val="32"/>
          <w:lang w:val="en-US" w:eastAsia="zh-CN"/>
        </w:rPr>
        <w:t>6200</w:t>
      </w:r>
      <w:r>
        <w:rPr>
          <w:rFonts w:hint="eastAsia" w:ascii="仿宋" w:hAnsi="仿宋" w:eastAsia="仿宋" w:cs="仿宋"/>
          <w:color w:val="auto"/>
          <w:sz w:val="32"/>
          <w:szCs w:val="32"/>
        </w:rPr>
        <w:t>万元，完成调整预算的</w:t>
      </w:r>
      <w:r>
        <w:rPr>
          <w:rFonts w:hint="eastAsia" w:ascii="仿宋" w:hAnsi="仿宋" w:eastAsia="仿宋" w:cs="仿宋"/>
          <w:color w:val="auto"/>
          <w:sz w:val="32"/>
          <w:szCs w:val="32"/>
          <w:lang w:val="en-US" w:eastAsia="zh-CN"/>
        </w:rPr>
        <w:t>95.4</w:t>
      </w:r>
      <w:r>
        <w:rPr>
          <w:rFonts w:hint="eastAsia" w:ascii="仿宋" w:hAnsi="仿宋" w:eastAsia="仿宋" w:cs="仿宋"/>
          <w:color w:val="auto"/>
          <w:sz w:val="32"/>
          <w:szCs w:val="32"/>
        </w:rPr>
        <w:t>%，同比</w:t>
      </w:r>
      <w:r>
        <w:rPr>
          <w:rFonts w:hint="eastAsia" w:ascii="仿宋" w:hAnsi="仿宋" w:eastAsia="仿宋" w:cs="仿宋"/>
          <w:color w:val="auto"/>
          <w:sz w:val="32"/>
          <w:szCs w:val="32"/>
          <w:lang w:eastAsia="zh-CN"/>
        </w:rPr>
        <w:t>下降</w:t>
      </w:r>
      <w:r>
        <w:rPr>
          <w:rFonts w:hint="eastAsia" w:ascii="仿宋" w:hAnsi="仿宋" w:eastAsia="仿宋" w:cs="仿宋"/>
          <w:color w:val="auto"/>
          <w:sz w:val="32"/>
          <w:szCs w:val="32"/>
          <w:lang w:val="en-US" w:eastAsia="zh-CN"/>
        </w:rPr>
        <w:t>22.1</w:t>
      </w:r>
      <w:r>
        <w:rPr>
          <w:rFonts w:hint="eastAsia" w:ascii="仿宋" w:hAnsi="仿宋" w:eastAsia="仿宋" w:cs="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预算收支平衡情况</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般公共预算地方级</w:t>
      </w:r>
      <w:r>
        <w:rPr>
          <w:rFonts w:hint="eastAsia" w:ascii="仿宋" w:hAnsi="仿宋" w:eastAsia="仿宋" w:cs="仿宋"/>
          <w:color w:val="auto"/>
          <w:sz w:val="32"/>
          <w:szCs w:val="32"/>
          <w:lang w:eastAsia="zh-CN"/>
        </w:rPr>
        <w:t>财政</w:t>
      </w:r>
      <w:r>
        <w:rPr>
          <w:rFonts w:hint="eastAsia" w:ascii="仿宋" w:hAnsi="仿宋" w:eastAsia="仿宋" w:cs="仿宋"/>
          <w:color w:val="auto"/>
          <w:sz w:val="32"/>
          <w:szCs w:val="32"/>
        </w:rPr>
        <w:t>收入</w:t>
      </w:r>
      <w:r>
        <w:rPr>
          <w:rFonts w:hint="eastAsia" w:ascii="仿宋" w:hAnsi="仿宋" w:eastAsia="仿宋" w:cs="仿宋"/>
          <w:color w:val="auto"/>
          <w:sz w:val="32"/>
          <w:szCs w:val="32"/>
          <w:lang w:val="en-US" w:eastAsia="zh-CN"/>
        </w:rPr>
        <w:t>65400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上级补助收入</w:t>
      </w:r>
      <w:r>
        <w:rPr>
          <w:rFonts w:hint="eastAsia" w:ascii="仿宋" w:hAnsi="仿宋" w:eastAsia="仿宋" w:cs="仿宋"/>
          <w:color w:val="auto"/>
          <w:sz w:val="32"/>
          <w:szCs w:val="32"/>
          <w:lang w:val="en-US" w:eastAsia="zh-CN"/>
        </w:rPr>
        <w:t>2673万元，</w:t>
      </w:r>
      <w:r>
        <w:rPr>
          <w:rFonts w:hint="eastAsia" w:ascii="仿宋" w:hAnsi="仿宋" w:eastAsia="仿宋" w:cs="仿宋"/>
          <w:color w:val="auto"/>
          <w:sz w:val="32"/>
          <w:szCs w:val="32"/>
        </w:rPr>
        <w:t>上年结转结余</w:t>
      </w:r>
      <w:r>
        <w:rPr>
          <w:rFonts w:hint="eastAsia" w:ascii="仿宋" w:hAnsi="仿宋" w:eastAsia="仿宋" w:cs="仿宋"/>
          <w:color w:val="auto"/>
          <w:sz w:val="32"/>
          <w:szCs w:val="32"/>
          <w:lang w:val="en-US" w:eastAsia="zh-CN"/>
        </w:rPr>
        <w:t>93</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，收入总</w:t>
      </w:r>
      <w:r>
        <w:rPr>
          <w:rFonts w:hint="eastAsia" w:ascii="仿宋" w:hAnsi="仿宋" w:eastAsia="仿宋" w:cs="仿宋"/>
          <w:color w:val="auto"/>
          <w:sz w:val="32"/>
          <w:szCs w:val="32"/>
          <w:highlight w:val="none"/>
        </w:rPr>
        <w:t>计</w:t>
      </w:r>
      <w:r>
        <w:rPr>
          <w:rFonts w:hint="eastAsia" w:ascii="仿宋" w:hAnsi="仿宋" w:eastAsia="仿宋" w:cs="仿宋"/>
          <w:color w:val="auto"/>
          <w:sz w:val="32"/>
          <w:szCs w:val="32"/>
          <w:highlight w:val="none"/>
          <w:lang w:val="en-US" w:eastAsia="zh-CN"/>
        </w:rPr>
        <w:t>68166</w:t>
      </w:r>
      <w:r>
        <w:rPr>
          <w:rFonts w:hint="eastAsia" w:ascii="仿宋" w:hAnsi="仿宋" w:eastAsia="仿宋" w:cs="仿宋"/>
          <w:color w:val="auto"/>
          <w:sz w:val="32"/>
          <w:szCs w:val="32"/>
          <w:highlight w:val="none"/>
        </w:rPr>
        <w:t>万元；一般公共预算</w:t>
      </w:r>
      <w:r>
        <w:rPr>
          <w:rFonts w:hint="eastAsia" w:ascii="仿宋" w:hAnsi="仿宋" w:eastAsia="仿宋" w:cs="仿宋"/>
          <w:color w:val="auto"/>
          <w:sz w:val="32"/>
          <w:szCs w:val="32"/>
          <w:highlight w:val="none"/>
          <w:lang w:eastAsia="zh-CN"/>
        </w:rPr>
        <w:t>财政</w:t>
      </w:r>
      <w:r>
        <w:rPr>
          <w:rFonts w:hint="eastAsia" w:ascii="仿宋" w:hAnsi="仿宋" w:eastAsia="仿宋" w:cs="仿宋"/>
          <w:color w:val="auto"/>
          <w:sz w:val="32"/>
          <w:szCs w:val="32"/>
          <w:highlight w:val="none"/>
        </w:rPr>
        <w:t>支出</w:t>
      </w:r>
      <w:r>
        <w:rPr>
          <w:rFonts w:hint="eastAsia" w:ascii="仿宋" w:hAnsi="仿宋" w:eastAsia="仿宋" w:cs="仿宋"/>
          <w:color w:val="auto"/>
          <w:sz w:val="32"/>
          <w:szCs w:val="32"/>
          <w:highlight w:val="none"/>
          <w:lang w:val="en-US" w:eastAsia="zh-CN"/>
        </w:rPr>
        <w:t>6200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体制</w:t>
      </w:r>
      <w:r>
        <w:rPr>
          <w:rFonts w:hint="eastAsia" w:ascii="仿宋" w:hAnsi="仿宋" w:eastAsia="仿宋" w:cs="仿宋"/>
          <w:color w:val="auto"/>
          <w:sz w:val="32"/>
          <w:szCs w:val="32"/>
          <w:highlight w:val="none"/>
        </w:rPr>
        <w:t>上解支出</w:t>
      </w:r>
      <w:r>
        <w:rPr>
          <w:rFonts w:hint="eastAsia" w:ascii="仿宋" w:hAnsi="仿宋" w:eastAsia="仿宋" w:cs="仿宋"/>
          <w:color w:val="auto"/>
          <w:sz w:val="32"/>
          <w:szCs w:val="32"/>
          <w:highlight w:val="none"/>
          <w:lang w:val="en-US" w:eastAsia="zh-CN"/>
        </w:rPr>
        <w:t>61966</w:t>
      </w:r>
      <w:r>
        <w:rPr>
          <w:rFonts w:hint="eastAsia" w:ascii="仿宋" w:hAnsi="仿宋" w:eastAsia="仿宋" w:cs="仿宋"/>
          <w:color w:val="auto"/>
          <w:sz w:val="32"/>
          <w:szCs w:val="32"/>
          <w:highlight w:val="none"/>
        </w:rPr>
        <w:t>万元，支出总计</w:t>
      </w:r>
      <w:r>
        <w:rPr>
          <w:rFonts w:hint="eastAsia" w:ascii="仿宋" w:hAnsi="仿宋" w:eastAsia="仿宋" w:cs="仿宋"/>
          <w:color w:val="auto"/>
          <w:sz w:val="32"/>
          <w:szCs w:val="32"/>
          <w:highlight w:val="none"/>
          <w:lang w:val="en-US" w:eastAsia="zh-CN"/>
        </w:rPr>
        <w:t>68166</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rPr>
        <w:t>，收支相抵，当年预算</w:t>
      </w:r>
      <w:r>
        <w:rPr>
          <w:rFonts w:hint="eastAsia" w:ascii="仿宋" w:hAnsi="仿宋" w:eastAsia="仿宋" w:cs="仿宋"/>
          <w:color w:val="auto"/>
          <w:sz w:val="32"/>
          <w:szCs w:val="32"/>
          <w:lang w:val="en-US" w:eastAsia="zh-CN"/>
        </w:rPr>
        <w:t>是</w:t>
      </w:r>
      <w:r>
        <w:rPr>
          <w:rFonts w:hint="eastAsia" w:ascii="仿宋" w:hAnsi="仿宋" w:eastAsia="仿宋" w:cs="仿宋"/>
          <w:color w:val="auto"/>
          <w:sz w:val="32"/>
          <w:szCs w:val="32"/>
        </w:rPr>
        <w:t>平衡</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(二)2022年预算安排情况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预算</w:t>
      </w:r>
      <w:r>
        <w:rPr>
          <w:rFonts w:hint="eastAsia" w:ascii="仿宋" w:hAnsi="仿宋" w:eastAsia="仿宋" w:cs="仿宋"/>
          <w:color w:val="auto"/>
          <w:sz w:val="32"/>
          <w:szCs w:val="32"/>
          <w:lang w:val="en-US" w:eastAsia="zh-CN"/>
        </w:rPr>
        <w:t>收支安排情况：一般公共预算地方级财政收入计划安排69600万元，比上年增长6%。一般公共预算财政支出计划安排 6210万元。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color w:val="0000FF"/>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预算</w:t>
      </w:r>
      <w:r>
        <w:rPr>
          <w:rFonts w:hint="eastAsia" w:ascii="仿宋" w:hAnsi="仿宋" w:eastAsia="仿宋" w:cs="仿宋"/>
          <w:color w:val="auto"/>
          <w:sz w:val="32"/>
          <w:szCs w:val="32"/>
          <w:lang w:val="en-US" w:eastAsia="zh-CN"/>
        </w:rPr>
        <w:t>收支平衡情况：</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般公共预算地方级</w:t>
      </w:r>
      <w:r>
        <w:rPr>
          <w:rFonts w:hint="eastAsia" w:ascii="仿宋" w:hAnsi="仿宋" w:eastAsia="仿宋" w:cs="仿宋"/>
          <w:color w:val="auto"/>
          <w:sz w:val="32"/>
          <w:szCs w:val="32"/>
          <w:lang w:eastAsia="zh-CN"/>
        </w:rPr>
        <w:t>财政</w:t>
      </w:r>
      <w:r>
        <w:rPr>
          <w:rFonts w:hint="eastAsia" w:ascii="仿宋" w:hAnsi="仿宋" w:eastAsia="仿宋" w:cs="仿宋"/>
          <w:color w:val="auto"/>
          <w:sz w:val="32"/>
          <w:szCs w:val="32"/>
        </w:rPr>
        <w:t>收入</w:t>
      </w:r>
      <w:r>
        <w:rPr>
          <w:rFonts w:hint="eastAsia" w:ascii="仿宋" w:hAnsi="仿宋" w:eastAsia="仿宋" w:cs="仿宋"/>
          <w:color w:val="auto"/>
          <w:sz w:val="32"/>
          <w:szCs w:val="32"/>
          <w:lang w:val="en-US" w:eastAsia="zh-CN"/>
        </w:rPr>
        <w:t>69300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上级补助收入</w:t>
      </w:r>
      <w:r>
        <w:rPr>
          <w:rFonts w:hint="eastAsia" w:ascii="仿宋" w:hAnsi="仿宋" w:eastAsia="仿宋" w:cs="仿宋"/>
          <w:color w:val="auto"/>
          <w:sz w:val="32"/>
          <w:szCs w:val="32"/>
          <w:lang w:val="en-US" w:eastAsia="zh-CN"/>
        </w:rPr>
        <w:t>2443万元，</w:t>
      </w:r>
      <w:r>
        <w:rPr>
          <w:rFonts w:hint="eastAsia" w:ascii="仿宋" w:hAnsi="仿宋" w:eastAsia="仿宋" w:cs="仿宋"/>
          <w:color w:val="auto"/>
          <w:sz w:val="32"/>
          <w:szCs w:val="32"/>
        </w:rPr>
        <w:t>收入总计</w:t>
      </w:r>
      <w:r>
        <w:rPr>
          <w:rFonts w:hint="eastAsia" w:ascii="仿宋" w:hAnsi="仿宋" w:eastAsia="仿宋" w:cs="仿宋"/>
          <w:color w:val="auto"/>
          <w:sz w:val="32"/>
          <w:szCs w:val="32"/>
          <w:lang w:val="en-US" w:eastAsia="zh-CN"/>
        </w:rPr>
        <w:t>71743</w:t>
      </w:r>
      <w:r>
        <w:rPr>
          <w:rFonts w:hint="eastAsia" w:ascii="仿宋" w:hAnsi="仿宋" w:eastAsia="仿宋" w:cs="仿宋"/>
          <w:color w:val="auto"/>
          <w:sz w:val="32"/>
          <w:szCs w:val="32"/>
        </w:rPr>
        <w:t>万元；一般公共预算</w:t>
      </w:r>
      <w:r>
        <w:rPr>
          <w:rFonts w:hint="eastAsia" w:ascii="仿宋" w:hAnsi="仿宋" w:eastAsia="仿宋" w:cs="仿宋"/>
          <w:color w:val="auto"/>
          <w:sz w:val="32"/>
          <w:szCs w:val="32"/>
          <w:lang w:eastAsia="zh-CN"/>
        </w:rPr>
        <w:t>财政</w:t>
      </w:r>
      <w:r>
        <w:rPr>
          <w:rFonts w:hint="eastAsia" w:ascii="仿宋" w:hAnsi="仿宋" w:eastAsia="仿宋" w:cs="仿宋"/>
          <w:color w:val="auto"/>
          <w:sz w:val="32"/>
          <w:szCs w:val="32"/>
        </w:rPr>
        <w:t>支出</w:t>
      </w:r>
      <w:r>
        <w:rPr>
          <w:rFonts w:hint="eastAsia" w:ascii="仿宋" w:hAnsi="仿宋" w:eastAsia="仿宋" w:cs="仿宋"/>
          <w:color w:val="auto"/>
          <w:sz w:val="32"/>
          <w:szCs w:val="32"/>
          <w:lang w:val="en-US" w:eastAsia="zh-CN"/>
        </w:rPr>
        <w:t>6210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体制</w:t>
      </w:r>
      <w:r>
        <w:rPr>
          <w:rFonts w:hint="eastAsia" w:ascii="仿宋" w:hAnsi="仿宋" w:eastAsia="仿宋" w:cs="仿宋"/>
          <w:color w:val="auto"/>
          <w:sz w:val="32"/>
          <w:szCs w:val="32"/>
        </w:rPr>
        <w:t>上解支出</w:t>
      </w:r>
      <w:r>
        <w:rPr>
          <w:rFonts w:hint="eastAsia" w:ascii="仿宋" w:hAnsi="仿宋" w:eastAsia="仿宋" w:cs="仿宋"/>
          <w:color w:val="auto"/>
          <w:sz w:val="32"/>
          <w:szCs w:val="32"/>
          <w:lang w:val="en-US" w:eastAsia="zh-CN"/>
        </w:rPr>
        <w:t>65533</w:t>
      </w:r>
      <w:r>
        <w:rPr>
          <w:rFonts w:hint="eastAsia" w:ascii="仿宋" w:hAnsi="仿宋" w:eastAsia="仿宋" w:cs="仿宋"/>
          <w:color w:val="auto"/>
          <w:sz w:val="32"/>
          <w:szCs w:val="32"/>
        </w:rPr>
        <w:t>万元，支出总计</w:t>
      </w:r>
      <w:r>
        <w:rPr>
          <w:rFonts w:hint="eastAsia" w:ascii="仿宋" w:hAnsi="仿宋" w:eastAsia="仿宋" w:cs="仿宋"/>
          <w:color w:val="auto"/>
          <w:sz w:val="32"/>
          <w:szCs w:val="32"/>
          <w:lang w:val="en-US" w:eastAsia="zh-CN"/>
        </w:rPr>
        <w:t>71743</w:t>
      </w:r>
      <w:r>
        <w:rPr>
          <w:rFonts w:hint="eastAsia" w:ascii="仿宋" w:hAnsi="仿宋" w:eastAsia="仿宋" w:cs="仿宋"/>
          <w:color w:val="auto"/>
          <w:sz w:val="32"/>
          <w:szCs w:val="32"/>
        </w:rPr>
        <w:t>万元，收支相抵，当年预算平衡。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坚定信心，奋力拼搏，全面完成</w:t>
      </w:r>
      <w:r>
        <w:rPr>
          <w:rFonts w:hint="eastAsia" w:ascii="黑体" w:hAnsi="黑体" w:eastAsia="黑体" w:cs="黑体"/>
          <w:sz w:val="32"/>
          <w:szCs w:val="32"/>
        </w:rPr>
        <w:t>20</w:t>
      </w:r>
      <w:r>
        <w:rPr>
          <w:rFonts w:hint="eastAsia" w:ascii="黑体" w:hAnsi="黑体" w:eastAsia="黑体" w:cs="黑体"/>
          <w:sz w:val="32"/>
          <w:szCs w:val="32"/>
          <w:lang w:val="en-US" w:eastAsia="zh-CN"/>
        </w:rPr>
        <w:t>22</w:t>
      </w:r>
      <w:r>
        <w:rPr>
          <w:rFonts w:hint="eastAsia" w:ascii="黑体" w:hAnsi="黑体" w:eastAsia="黑体" w:cs="黑体"/>
          <w:sz w:val="32"/>
          <w:szCs w:val="32"/>
        </w:rPr>
        <w:t>年财政</w:t>
      </w:r>
      <w:r>
        <w:rPr>
          <w:rFonts w:hint="eastAsia" w:ascii="黑体" w:hAnsi="黑体" w:eastAsia="黑体" w:cs="黑体"/>
          <w:sz w:val="32"/>
          <w:szCs w:val="32"/>
          <w:lang w:val="en-US" w:eastAsia="zh-CN"/>
        </w:rPr>
        <w:t>预算</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为全面完成2022年财政预算任务，我们要重点做好以下几项工作：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bottom"/>
        <w:outlineLvl w:val="9"/>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(一)精准运用财政政策，确保提质增效。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要持续发挥减税降费政策效应，</w:t>
      </w:r>
      <w:r>
        <w:rPr>
          <w:rFonts w:hint="eastAsia" w:ascii="仿宋" w:hAnsi="仿宋" w:eastAsia="仿宋" w:cs="仿宋"/>
          <w:sz w:val="32"/>
          <w:szCs w:val="32"/>
          <w:lang w:eastAsia="zh-CN"/>
        </w:rPr>
        <w:t>激</w:t>
      </w:r>
      <w:r>
        <w:rPr>
          <w:rFonts w:hint="eastAsia" w:ascii="仿宋" w:hAnsi="仿宋" w:eastAsia="仿宋" w:cs="仿宋"/>
          <w:sz w:val="32"/>
          <w:szCs w:val="32"/>
          <w:lang w:val="en-US" w:eastAsia="zh-CN"/>
        </w:rPr>
        <w:t>发</w:t>
      </w:r>
      <w:r>
        <w:rPr>
          <w:rFonts w:hint="eastAsia" w:ascii="仿宋" w:hAnsi="仿宋" w:eastAsia="仿宋" w:cs="仿宋"/>
          <w:sz w:val="32"/>
          <w:szCs w:val="32"/>
          <w:lang w:eastAsia="zh-CN"/>
        </w:rPr>
        <w:t>主体活力，</w:t>
      </w:r>
      <w:r>
        <w:rPr>
          <w:rFonts w:hint="eastAsia" w:ascii="仿宋" w:hAnsi="仿宋" w:eastAsia="仿宋" w:cs="仿宋"/>
          <w:sz w:val="32"/>
          <w:szCs w:val="32"/>
          <w:lang w:val="en-US" w:eastAsia="zh-CN"/>
        </w:rPr>
        <w:t>涵养可持续税源，</w:t>
      </w:r>
      <w:r>
        <w:rPr>
          <w:rFonts w:hint="eastAsia" w:ascii="仿宋" w:hAnsi="仿宋" w:eastAsia="仿宋" w:cs="仿宋"/>
          <w:sz w:val="32"/>
          <w:szCs w:val="32"/>
          <w:lang w:eastAsia="zh-CN"/>
        </w:rPr>
        <w:t>促进经济增长</w:t>
      </w:r>
      <w:r>
        <w:rPr>
          <w:rFonts w:hint="eastAsia" w:ascii="仿宋" w:hAnsi="仿宋" w:eastAsia="仿宋" w:cs="仿宋"/>
          <w:sz w:val="32"/>
          <w:szCs w:val="32"/>
          <w:lang w:val="en-US" w:eastAsia="zh-CN"/>
        </w:rPr>
        <w:t>；要持续运用好国家债券资金政策，充分发挥债券的融资成本低、政策见效快、拉动经济增长明显等优势，发展地方经济；要持续运用乡村振兴衔接资金，落实好乡村振兴项目建设；要持续运用好农业产业政策，用好用活农村产业化资金，促进增产增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bottom"/>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(二)优化财政支出结构，保障改善民生。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要优化结构，统筹安排，合理调度资金，全力保障“三保</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支出需要；要认真贯彻执行国家社会保障政策，确保最低生活保障、城乡居民养老、医疗卫生服务等民生支出按时拨付到位；要加大对教育事业投入力度，切实改善办学条件，落实教师工资补差政策，促进教育均衡发展；要加强生态文明建设，持续支持农村环境整治、美丽乡村建设、老旧小区改造等项目，增强群众获得感和幸福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bottom"/>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(三)严格控制一般支出，杜绝浪费行为。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全区上下要继续树立一盘棋意识、过紧日子的思想，能减则减，能压则压，坚决不突破年初预算；要强化预算编制，加强部门预算与存量资金挂钩，对结转资金规模较大的单位和部门，适度压减下年度部门预算，强化资金运转效率，避免形成二次资金沉淀；要严格三公经费管理，牢固树立勤俭节约意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bottom"/>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(四)提高财政管理水平，稳定预算运行。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要继续深化</w:t>
      </w:r>
      <w:r>
        <w:rPr>
          <w:rFonts w:hint="eastAsia" w:ascii="仿宋" w:hAnsi="仿宋" w:eastAsia="仿宋" w:cs="仿宋"/>
          <w:sz w:val="32"/>
          <w:szCs w:val="32"/>
        </w:rPr>
        <w:t>预算</w:t>
      </w:r>
      <w:r>
        <w:rPr>
          <w:rFonts w:hint="eastAsia" w:ascii="仿宋" w:hAnsi="仿宋" w:eastAsia="仿宋" w:cs="仿宋"/>
          <w:sz w:val="32"/>
          <w:szCs w:val="32"/>
          <w:lang w:val="en-US" w:eastAsia="zh-CN"/>
        </w:rPr>
        <w:t>一体化管理改革</w:t>
      </w:r>
      <w:r>
        <w:rPr>
          <w:rFonts w:hint="eastAsia" w:ascii="仿宋" w:hAnsi="仿宋" w:eastAsia="仿宋" w:cs="仿宋"/>
          <w:sz w:val="32"/>
          <w:szCs w:val="32"/>
        </w:rPr>
        <w:t>，</w:t>
      </w:r>
      <w:r>
        <w:rPr>
          <w:rFonts w:hint="eastAsia" w:ascii="仿宋" w:hAnsi="仿宋" w:eastAsia="仿宋" w:cs="仿宋"/>
          <w:sz w:val="32"/>
          <w:szCs w:val="32"/>
          <w:lang w:val="en-US" w:eastAsia="zh-CN"/>
        </w:rPr>
        <w:t>提高预算编制的科学性和精准性，规范预算执行；要加强预算绩效管理，</w:t>
      </w:r>
      <w:r>
        <w:rPr>
          <w:rFonts w:hint="eastAsia" w:ascii="仿宋" w:hAnsi="仿宋" w:eastAsia="仿宋" w:cs="仿宋"/>
          <w:sz w:val="32"/>
          <w:szCs w:val="32"/>
          <w:lang w:eastAsia="zh-CN"/>
        </w:rPr>
        <w:t>提高资金使用效益；要</w:t>
      </w:r>
      <w:r>
        <w:rPr>
          <w:rFonts w:hint="eastAsia" w:ascii="仿宋" w:hAnsi="仿宋" w:eastAsia="仿宋" w:cs="仿宋"/>
          <w:sz w:val="32"/>
          <w:szCs w:val="32"/>
          <w:lang w:val="en-US" w:eastAsia="zh-CN"/>
        </w:rPr>
        <w:t>加强财政投资评审和政府采购的管理，努力做到节约成本，提高效率；要加强国有资产管理，保证国有资产保值增值；要防范债务风险，守住风险底线；要</w:t>
      </w:r>
      <w:r>
        <w:rPr>
          <w:rFonts w:hint="eastAsia" w:ascii="仿宋" w:hAnsi="仿宋" w:eastAsia="仿宋" w:cs="仿宋"/>
          <w:sz w:val="32"/>
          <w:szCs w:val="32"/>
          <w:lang w:eastAsia="zh-CN"/>
        </w:rPr>
        <w:t>加</w:t>
      </w:r>
      <w:r>
        <w:rPr>
          <w:rFonts w:hint="eastAsia" w:ascii="仿宋" w:hAnsi="仿宋" w:eastAsia="仿宋" w:cs="仿宋"/>
          <w:sz w:val="32"/>
          <w:szCs w:val="32"/>
          <w:lang w:val="en-US" w:eastAsia="zh-CN"/>
        </w:rPr>
        <w:t>大财政监督管理</w:t>
      </w:r>
      <w:r>
        <w:rPr>
          <w:rFonts w:hint="eastAsia" w:ascii="仿宋" w:hAnsi="仿宋" w:eastAsia="仿宋" w:cs="仿宋"/>
          <w:sz w:val="32"/>
          <w:szCs w:val="32"/>
          <w:lang w:eastAsia="zh-CN"/>
        </w:rPr>
        <w:t>，关注</w:t>
      </w:r>
      <w:r>
        <w:rPr>
          <w:rFonts w:hint="eastAsia" w:ascii="仿宋" w:hAnsi="仿宋" w:eastAsia="仿宋" w:cs="仿宋"/>
          <w:sz w:val="32"/>
          <w:szCs w:val="32"/>
          <w:lang w:val="en-US" w:eastAsia="zh-CN"/>
        </w:rPr>
        <w:t>重点领域行业</w:t>
      </w:r>
      <w:r>
        <w:rPr>
          <w:rFonts w:hint="eastAsia" w:ascii="仿宋" w:hAnsi="仿宋" w:eastAsia="仿宋" w:cs="仿宋"/>
          <w:sz w:val="32"/>
          <w:szCs w:val="32"/>
          <w:lang w:eastAsia="zh-CN"/>
        </w:rPr>
        <w:t>资金管理</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使用情况</w:t>
      </w:r>
      <w:r>
        <w:rPr>
          <w:rFonts w:hint="eastAsia" w:ascii="仿宋" w:hAnsi="仿宋" w:eastAsia="仿宋" w:cs="仿宋"/>
          <w:sz w:val="32"/>
          <w:szCs w:val="32"/>
          <w:lang w:val="en-US" w:eastAsia="zh-CN"/>
        </w:rPr>
        <w:t>，维护财经纪律。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bottom"/>
        <w:outlineLvl w:val="9"/>
        <w:rPr>
          <w:rFonts w:hint="eastAsia" w:ascii="仿宋" w:hAnsi="仿宋" w:eastAsia="仿宋" w:cs="仿宋"/>
          <w:color w:val="000000"/>
          <w:sz w:val="32"/>
          <w:szCs w:val="32"/>
          <w:highlight w:val="none"/>
        </w:rPr>
      </w:pPr>
      <w:r>
        <w:rPr>
          <w:rFonts w:hint="eastAsia" w:ascii="仿宋" w:hAnsi="仿宋" w:eastAsia="仿宋" w:cs="仿宋"/>
          <w:i w:val="0"/>
          <w:caps w:val="0"/>
          <w:color w:val="000000"/>
          <w:spacing w:val="0"/>
          <w:sz w:val="32"/>
          <w:szCs w:val="32"/>
          <w:highlight w:val="none"/>
          <w:lang w:eastAsia="zh-CN"/>
        </w:rPr>
        <w:t>各位代表，</w:t>
      </w:r>
      <w:r>
        <w:rPr>
          <w:rFonts w:hint="eastAsia" w:ascii="仿宋" w:hAnsi="仿宋" w:eastAsia="仿宋" w:cs="仿宋"/>
          <w:i w:val="0"/>
          <w:caps w:val="0"/>
          <w:color w:val="000000"/>
          <w:spacing w:val="0"/>
          <w:sz w:val="32"/>
          <w:szCs w:val="32"/>
          <w:highlight w:val="none"/>
          <w:lang w:val="en-US" w:eastAsia="zh-CN"/>
        </w:rPr>
        <w:t>2022年财政工作任重道远。我们有信心、但更有决心在区委的正确领导下，在区人大、区政协的监督下，坚持以习近平新时代中国特色社会主义思想为指导，坚定信念，开拓进取，扎实做好财政各项工作，积极促进全区经济社会高质量发展，为全面打造“六个铁西”而努力奋斗！</w:t>
      </w:r>
    </w:p>
    <w:p>
      <w:pPr>
        <w:keepNext w:val="0"/>
        <w:keepLines w:val="0"/>
        <w:pageBreakBefore w:val="0"/>
        <w:widowControl w:val="0"/>
        <w:kinsoku/>
        <w:wordWrap/>
        <w:overflowPunct/>
        <w:topLinePunct w:val="0"/>
        <w:autoSpaceDE/>
        <w:autoSpaceDN/>
        <w:bidi w:val="0"/>
        <w:adjustRightInd/>
        <w:snapToGrid/>
        <w:spacing w:before="0" w:beforeLines="0" w:after="0" w:afterLines="0" w:line="595" w:lineRule="atLeast"/>
        <w:ind w:right="0" w:rightChars="0" w:firstLine="640" w:firstLineChars="200"/>
        <w:jc w:val="both"/>
        <w:textAlignment w:val="bottom"/>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95" w:lineRule="atLeast"/>
        <w:ind w:left="1" w:leftChars="0" w:right="0" w:rightChars="0" w:firstLine="640" w:firstLineChars="200"/>
        <w:jc w:val="both"/>
        <w:textAlignment w:val="bottom"/>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95" w:lineRule="atLeast"/>
        <w:ind w:left="1" w:leftChars="0" w:right="0" w:rightChars="0" w:firstLine="640" w:firstLineChars="200"/>
        <w:jc w:val="both"/>
        <w:textAlignment w:val="bottom"/>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95" w:lineRule="atLeast"/>
        <w:ind w:left="1" w:leftChars="0" w:right="0" w:rightChars="0" w:firstLine="640" w:firstLineChars="200"/>
        <w:jc w:val="both"/>
        <w:textAlignment w:val="bottom"/>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95" w:lineRule="atLeast"/>
        <w:ind w:left="1" w:leftChars="0" w:right="0" w:rightChars="0" w:firstLine="640" w:firstLineChars="200"/>
        <w:jc w:val="both"/>
        <w:textAlignment w:val="bottom"/>
        <w:outlineLvl w:val="9"/>
        <w:rPr>
          <w:rFonts w:hint="eastAsia" w:ascii="仿宋" w:hAnsi="仿宋" w:eastAsia="仿宋" w:cs="仿宋"/>
          <w:sz w:val="32"/>
          <w:szCs w:val="32"/>
        </w:rPr>
      </w:pPr>
    </w:p>
    <w:p>
      <w:pPr>
        <w:ind w:left="0" w:leftChars="0" w:firstLine="0" w:firstLineChars="0"/>
      </w:pPr>
      <w:bookmarkStart w:id="0" w:name="_GoBack"/>
      <w:bookmarkEnd w:id="0"/>
    </w:p>
    <w:sectPr>
      <w:headerReference r:id="rId5" w:type="default"/>
      <w:footerReference r:id="rId6" w:type="default"/>
      <w:footnotePr>
        <w:numFmt w:val="decimalHalfWidth"/>
      </w:footnotePr>
      <w:endnotePr>
        <w:numFmt w:val="chineseCounting"/>
      </w:endnotePr>
      <w:pgSz w:w="11905" w:h="16837"/>
      <w:pgMar w:top="1440" w:right="1800" w:bottom="1440" w:left="1800" w:header="566" w:footer="567" w:gutter="0"/>
      <w:pgNumType w:fmt="numberInDash"/>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t>- 1 -</w:t>
                          </w:r>
                          <w:r>
                            <w:rPr>
                              <w:rFonts w:hint="eastAsia" w:ascii="宋体" w:hAnsi="宋体" w:eastAsia="宋体" w:cs="宋体"/>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path/>
              <v:fill on="f" focussize="0,0"/>
              <v:stroke on="f" joinstyle="miter"/>
              <v:imagedata o:title=""/>
              <o:lock v:ext="edit" aspectratio="f"/>
              <v:textbox inset="0mm,0mm,0mm,0mm" style="mso-fit-shape-to-text:t;">
                <w:txbxContent>
                  <w:p>
                    <w:pPr>
                      <w:pStyle w:val="5"/>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t>- 1 -</w:t>
                    </w:r>
                    <w:r>
                      <w:rPr>
                        <w:rFonts w:hint="eastAsia" w:ascii="宋体" w:hAnsi="宋体" w:eastAsia="宋体" w:cs="宋体"/>
                        <w:sz w:val="24"/>
                        <w:szCs w:val="24"/>
                      </w:rPr>
                      <w:fldChar w:fldCharType="end"/>
                    </w:r>
                  </w:p>
                </w:txbxContent>
              </v:textbox>
            </v:shape>
          </w:pict>
        </mc:Fallback>
      </mc:AlternateContent>
    </w:r>
  </w:p>
  <w:p>
    <w:pPr>
      <w:spacing w:line="1"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ind w:left="0" w:leftChars="0" w:firstLine="0" w:firstLineChars="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snapToGrid w:val="0"/>
                      <w:ind w:left="0" w:leftChars="0" w:firstLine="0" w:firstLineChars="0"/>
                      <w:rPr>
                        <w:rFonts w:hint="eastAsia" w:eastAsia="宋体"/>
                        <w:sz w:val="18"/>
                        <w:lang w:eastAsia="zh-CN"/>
                      </w:rPr>
                    </w:pP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rPr>
                        <w:rFonts w:hint="eastAsia"/>
                        <w:lang w:eastAsia="zh-CN"/>
                      </w:rPr>
                    </w:pPr>
                  </w:p>
                </w:txbxContent>
              </v:textbox>
            </v:shape>
          </w:pict>
        </mc:Fallback>
      </mc:AlternateContent>
    </w:r>
    <w:r>
      <mc:AlternateContent>
        <mc:Choice Requires="wps">
          <w:drawing>
            <wp:inline distT="0" distB="0" distL="114300" distR="114300">
              <wp:extent cx="5759450" cy="719455"/>
              <wp:effectExtent l="0" t="0" r="0" b="0"/>
              <wp:docPr id="3" name="文本框 3"/>
              <wp:cNvGraphicFramePr/>
              <a:graphic xmlns:a="http://schemas.openxmlformats.org/drawingml/2006/main">
                <a:graphicData uri="http://schemas.microsoft.com/office/word/2010/wordprocessingShape">
                  <wps:wsp>
                    <wps:cNvSpPr txBox="1">
                      <a:spLocks noRot="1"/>
                    </wps:cNvSpPr>
                    <wps:spPr>
                      <a:xfrm>
                        <a:off x="0" y="0"/>
                        <a:ext cx="5759450" cy="719455"/>
                      </a:xfrm>
                      <a:prstGeom prst="rect">
                        <a:avLst/>
                      </a:prstGeom>
                      <a:noFill/>
                      <a:ln>
                        <a:noFill/>
                      </a:ln>
                    </wps:spPr>
                    <wps:txbx>
                      <w:txbxContent>
                        <w:p>
                          <w:pPr>
                            <w:spacing w:line="187" w:lineRule="atLeast"/>
                            <w:rPr>
                              <w:rFonts w:hint="eastAsia"/>
                            </w:rPr>
                          </w:pPr>
                        </w:p>
                        <w:p>
                          <w:pPr>
                            <w:spacing w:line="316" w:lineRule="atLeast"/>
                            <w:rPr>
                              <w:rFonts w:hint="eastAsia"/>
                            </w:rPr>
                          </w:pPr>
                        </w:p>
                      </w:txbxContent>
                    </wps:txbx>
                    <wps:bodyPr lIns="0" tIns="0" rIns="0" bIns="0" upright="1"/>
                  </wps:wsp>
                </a:graphicData>
              </a:graphic>
            </wp:inline>
          </w:drawing>
        </mc:Choice>
        <mc:Fallback>
          <w:pict>
            <v:shape id="_x0000_s1026" o:spid="_x0000_s1026" o:spt="202" type="#_x0000_t202" style="height:56.65pt;width:453.5pt;" filled="f" stroked="f" coordsize="21600,21600" o:gfxdata="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UzWVLUAAAABQEAAA8AAAAAAAAAAQAgAAAAIgAAAGRycy9kb3du&#10;cmV2LnhtbFBLAQIUABQAAAAIAIdO4kAITQYnygEAAJUDAAAOAAAAAAAAAAEAIAAAACMBAABkcnMv&#10;ZTJvRG9jLnhtbFBLBQYAAAAABgAGAFkBAABfBQAAAAA=&#10;">
              <v:path/>
              <v:fill on="f" focussize="0,0"/>
              <v:stroke on="f"/>
              <v:imagedata o:title=""/>
              <o:lock v:ext="edit" grouping="f" rotation="t" text="f" aspectratio="f"/>
              <v:textbox inset="0mm,0mm,0mm,0mm">
                <w:txbxContent>
                  <w:p>
                    <w:pPr>
                      <w:spacing w:line="187" w:lineRule="atLeast"/>
                      <w:rPr>
                        <w:rFonts w:hint="eastAsia"/>
                      </w:rPr>
                    </w:pPr>
                  </w:p>
                  <w:p>
                    <w:pPr>
                      <w:spacing w:line="316" w:lineRule="atLeast"/>
                      <w:rPr>
                        <w:rFonts w:hint="eastAsia"/>
                      </w:rPr>
                    </w:pPr>
                  </w:p>
                </w:txbxContent>
              </v:textbox>
              <w10:wrap type="non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412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5" w:lineRule="atLeast"/>
      <w:ind w:left="1"/>
      <w:jc w:val="both"/>
      <w:textAlignment w:val="bottom"/>
    </w:pPr>
    <w:rPr>
      <w:rFonts w:ascii="Times New Roman" w:hAnsi="Times New Roman" w:eastAsia="宋体" w:cs="Times New Roman"/>
      <w:color w:val="000000"/>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rPr>
      <w:rFonts w:ascii="Times New Roman" w:hAnsi="Times New Roman" w:eastAsia="宋体" w:cs="Times New Roman"/>
      <w:szCs w:val="24"/>
    </w:rPr>
  </w:style>
  <w:style w:type="paragraph" w:styleId="3">
    <w:name w:val="Body Text Indent"/>
    <w:basedOn w:val="1"/>
    <w:next w:val="4"/>
    <w:uiPriority w:val="0"/>
    <w:pPr>
      <w:spacing w:after="120"/>
      <w:ind w:left="420" w:leftChars="200"/>
    </w:pPr>
  </w:style>
  <w:style w:type="paragraph" w:styleId="4">
    <w:name w:val="Normal Indent"/>
    <w:basedOn w:val="1"/>
    <w:uiPriority w:val="0"/>
    <w:pPr>
      <w:ind w:firstLine="200" w:firstLineChars="200"/>
    </w:pPr>
    <w:rPr>
      <w:rFonts w:eastAsia="仿宋"/>
      <w:sz w:val="32"/>
    </w:rPr>
  </w:style>
  <w:style w:type="paragraph" w:styleId="5">
    <w:name w:val="footer"/>
    <w:basedOn w:val="1"/>
    <w:uiPriority w:val="0"/>
    <w:pPr>
      <w:tabs>
        <w:tab w:val="center" w:pos="4153"/>
        <w:tab w:val="right" w:pos="8306"/>
      </w:tabs>
      <w:snapToGrid w:val="0"/>
      <w:spacing w:line="240" w:lineRule="atLeast"/>
      <w:jc w:val="left"/>
    </w:pPr>
    <w:rPr>
      <w:color w:val="000000"/>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2021-12-03T06:05:58Z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533B31B5F4B245FCAAF61C97EC602869</vt:lpwstr>
  </property>
</Properties>
</file>