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rPr>
        <w:t>铁西区</w:t>
      </w:r>
      <w:r>
        <w:rPr>
          <w:rFonts w:ascii="方正小标宋简体" w:hAnsi="方正小标宋简体" w:eastAsia="方正小标宋简体" w:cs="方正小标宋简体"/>
          <w:color w:val="000000" w:themeColor="text1"/>
          <w:kern w:val="0"/>
          <w:sz w:val="43"/>
          <w:szCs w:val="43"/>
          <w:lang w:val="en-US" w:eastAsia="zh-CN" w:bidi="ar"/>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rPr>
        <w:t>省级</w:t>
      </w:r>
      <w:r>
        <w:rPr>
          <w:rFonts w:ascii="方正小标宋简体" w:hAnsi="方正小标宋简体" w:eastAsia="方正小标宋简体" w:cs="方正小标宋简体"/>
          <w:color w:val="000000" w:themeColor="text1"/>
          <w:kern w:val="0"/>
          <w:sz w:val="43"/>
          <w:szCs w:val="43"/>
          <w:lang w:val="en-US" w:eastAsia="zh-CN" w:bidi="ar"/>
        </w:rPr>
        <w:t>生态环境</w:t>
      </w:r>
      <w:r>
        <w:rPr>
          <w:rFonts w:hint="eastAsia" w:ascii="方正小标宋简体" w:hAnsi="方正小标宋简体" w:eastAsia="方正小标宋简体" w:cs="方正小标宋简体"/>
          <w:color w:val="000000" w:themeColor="text1"/>
          <w:kern w:val="0"/>
          <w:sz w:val="43"/>
          <w:szCs w:val="43"/>
          <w:lang w:val="en-US" w:eastAsia="zh-CN" w:bidi="ar"/>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二十九</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10"/>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210" w:leftChars="100" w:firstLine="0" w:firstLineChars="0"/>
              <w:jc w:val="both"/>
              <w:rPr>
                <w:rFonts w:ascii="仿宋" w:hAnsi="仿宋" w:eastAsia="仿宋" w:cs="仿宋"/>
                <w:sz w:val="24"/>
              </w:rPr>
            </w:pPr>
            <w:r>
              <w:rPr>
                <w:rFonts w:hint="eastAsia"/>
                <w:lang w:val="en-US" w:eastAsia="zh-CN"/>
              </w:rPr>
              <w:t>二十九</w:t>
            </w:r>
          </w:p>
        </w:tc>
        <w:tc>
          <w:tcPr>
            <w:tcW w:w="3163"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sz w:val="15"/>
                <w:szCs w:val="15"/>
                <w:lang w:val="en-US" w:eastAsia="zh-CN"/>
              </w:rPr>
              <w:t xml:space="preserve"> </w:t>
            </w:r>
            <w:r>
              <w:rPr>
                <w:rFonts w:hint="eastAsia" w:ascii="仿宋_GB2312" w:hAnsi="仿宋_GB2312" w:eastAsia="仿宋_GB2312" w:cs="仿宋_GB2312"/>
                <w:b w:val="0"/>
                <w:bCs w:val="0"/>
                <w:sz w:val="18"/>
                <w:szCs w:val="18"/>
                <w:lang w:val="en-US" w:eastAsia="zh-CN"/>
              </w:rPr>
              <w:t>群众身边的生态环境问题未得到有效解决。此次督察期间共受理群众投诉噪声、餐饮油烟信访49起，占比36%，有的问题长期反复投诉。一方面说明噪声、餐饮油烟对群众日常生活影响较大，问题突出，另一方面也说明城市管理水平不高，解决问题的措施办法不多，放松监管，没有把群众利益放在心上。部分群众对通信基站产生电磁辐射的相关知识了解不多，存有误解，督察期间集中投诉16起，也反映出相关单位和部门不能认真对待群众的意见，对电磁辐射知识宣传不够，疏导不及时，工作不细，措施不力。</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14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生态环境质量明显改善，城市管理水平显著提升，切实提升群众满意度。</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41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（一）铁西区执法局突出问题导向，对辖区餐饮业进行再排查，加大巡查力度，整治群众反映强烈的问题，突出问题与制度相结合，强化网格化管理，建立常态监管机制。</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（二）铁西区执法局落实对噪声防控的执法检查，重点检查全区噪声投诉排名靠前、重复举报的重点企业。</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（三）生态环境局铁西区分局认真解决群众对辐射信访案件，强化宣传引导，做好普及相关法律法规的工作。</w:t>
            </w:r>
          </w:p>
          <w:p>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6117"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1.铁西区为进一步提高餐饮业油烟管理，建立了长效机制，强化网格化管理，铁西区城市管理行政执法局已于2020年3月12日，印发关于《城区餐饮业油烟污染专项整治实施方案》的通知，以五街一乡为单位建立网格明确网格长加强每个区域网格长的责任感提高巡查效率对对辖区餐饮业进行排查。</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2.针对铁西区噪声投诉重复举报问题，铁西区城市管理行政执法局整理2022年至2023年8月所收到的噪音举报案件，对工地噪声重复举报的东方明珠四期、阳光首府二期、宝泰·尚城、鑫宇国际4个工地加强夜间巡查，实施现场监管，切实加强重点时段和重点区域的管理力度。对商家噪音重复举报的二马路乐都酒店，接到举报后铁西区城市管理行政执法局执法队员找到商家，要求商家针对群众举报问题进行整改并提醒商家及时对设备进行检查以免问题再次发生。</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3.铁西区生态环境局铁西分局，依托“六五世界环境日”宣传活动向群众普及环保相关法律法规。针对铁西区群众举报的辐射信访案件，铁西区生态环境局铁西分局积极推进，整改完成后对案件建立台账留存。</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p>
        </w:tc>
      </w:tr>
    </w:tbl>
    <w:p>
      <w:bookmarkStart w:id="0" w:name="_GoBack"/>
      <w:bookmarkEnd w:id="0"/>
    </w:p>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mYTM0NTMyMTIxZDNjYzFjMWY4MjgxZDQ0MzE0NTkifQ=="/>
  </w:docVars>
  <w:rsids>
    <w:rsidRoot w:val="00000000"/>
    <w:rsid w:val="081C66A3"/>
    <w:rsid w:val="0B804C54"/>
    <w:rsid w:val="12394ECF"/>
    <w:rsid w:val="13400651"/>
    <w:rsid w:val="162A4C5D"/>
    <w:rsid w:val="18B23F26"/>
    <w:rsid w:val="192D696A"/>
    <w:rsid w:val="1ABF65DF"/>
    <w:rsid w:val="1D7033D2"/>
    <w:rsid w:val="1EE27C27"/>
    <w:rsid w:val="213F5933"/>
    <w:rsid w:val="22833F45"/>
    <w:rsid w:val="22C35778"/>
    <w:rsid w:val="2A33750D"/>
    <w:rsid w:val="2A68440F"/>
    <w:rsid w:val="2F8C268B"/>
    <w:rsid w:val="2FCC18B4"/>
    <w:rsid w:val="34A71D15"/>
    <w:rsid w:val="38997BC6"/>
    <w:rsid w:val="3AE95F79"/>
    <w:rsid w:val="3F2C52F0"/>
    <w:rsid w:val="44B44B20"/>
    <w:rsid w:val="4A807476"/>
    <w:rsid w:val="547E7F44"/>
    <w:rsid w:val="576715EC"/>
    <w:rsid w:val="597F46D7"/>
    <w:rsid w:val="5B4C65BA"/>
    <w:rsid w:val="5B9B5F67"/>
    <w:rsid w:val="61C76D76"/>
    <w:rsid w:val="62173786"/>
    <w:rsid w:val="64BB3323"/>
    <w:rsid w:val="694A1490"/>
    <w:rsid w:val="69550069"/>
    <w:rsid w:val="6A880AF0"/>
    <w:rsid w:val="6BA976F3"/>
    <w:rsid w:val="6CD059C5"/>
    <w:rsid w:val="6E302AFF"/>
    <w:rsid w:val="703277AB"/>
    <w:rsid w:val="71AF1A1D"/>
    <w:rsid w:val="74AB7FAB"/>
    <w:rsid w:val="795A24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3">
    <w:name w:val="Body Text Indent"/>
    <w:basedOn w:val="1"/>
    <w:next w:val="2"/>
    <w:qFormat/>
    <w:uiPriority w:val="0"/>
    <w:pPr>
      <w:spacing w:after="120"/>
      <w:ind w:left="420" w:leftChars="200"/>
    </w:pPr>
    <w:rPr>
      <w:rFonts w:eastAsia="宋体"/>
    </w:rPr>
  </w:style>
  <w:style w:type="paragraph" w:styleId="4">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styleId="9">
    <w:name w:val="Body Text First Indent 2"/>
    <w:basedOn w:val="3"/>
    <w:next w:val="1"/>
    <w:unhideWhenUsed/>
    <w:qFormat/>
    <w:uiPriority w:val="0"/>
    <w:pPr>
      <w:ind w:firstLine="420" w:firstLineChars="200"/>
    </w:pPr>
    <w:rPr>
      <w:rFonts w:ascii="Calibri" w:hAnsi="Calibri" w:cs="Times New Roman"/>
    </w:rPr>
  </w:style>
  <w:style w:type="character" w:customStyle="1" w:styleId="12">
    <w:name w:val="页眉 Char Char"/>
    <w:basedOn w:val="11"/>
    <w:link w:val="6"/>
    <w:qFormat/>
    <w:uiPriority w:val="0"/>
    <w:rPr>
      <w:kern w:val="2"/>
      <w:sz w:val="18"/>
      <w:szCs w:val="18"/>
    </w:rPr>
  </w:style>
  <w:style w:type="character" w:customStyle="1" w:styleId="13">
    <w:name w:val="页脚 Char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1869</Words>
  <Characters>1927</Characters>
  <Lines>31</Lines>
  <Paragraphs>8</Paragraphs>
  <TotalTime>0</TotalTime>
  <ScaleCrop>false</ScaleCrop>
  <LinksUpToDate>false</LinksUpToDate>
  <CharactersWithSpaces>1940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2020-02-15T01:32:00Z</cp:lastPrinted>
  <dcterms:modified xsi:type="dcterms:W3CDTF">2023-10-16T05:33:47Z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426A0A68AD454E4F900FD9BBA3843378</vt:lpwstr>
  </property>
</Properties>
</file>