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bookmarkStart w:id="0" w:name="_GoBack"/>
      <w:r>
        <w:rPr>
          <w:rFonts w:hint="eastAsia" w:ascii="方正小标宋简体" w:eastAsia="方正小标宋简体"/>
          <w:spacing w:val="-20"/>
          <w:sz w:val="44"/>
          <w:szCs w:val="44"/>
          <w:lang w:eastAsia="zh-CN"/>
        </w:rPr>
        <w:t>铁西区</w:t>
      </w:r>
      <w:r>
        <w:rPr>
          <w:rFonts w:hint="eastAsia" w:ascii="方正小标宋简体" w:eastAsia="方正小标宋简体"/>
          <w:sz w:val="44"/>
          <w:szCs w:val="44"/>
        </w:rPr>
        <w:t>中央环保督察反馈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十七</w:t>
      </w:r>
      <w:r>
        <w:rPr>
          <w:rFonts w:hint="eastAsia" w:ascii="方正小标宋简体" w:eastAsia="方正小标宋简体"/>
          <w:sz w:val="44"/>
          <w:szCs w:val="44"/>
        </w:rPr>
        <w:t>）</w:t>
      </w:r>
      <w:r>
        <w:rPr>
          <w:rFonts w:hint="eastAsia" w:eastAsia="方正小标宋简体"/>
          <w:spacing w:val="-20"/>
          <w:sz w:val="44"/>
          <w:szCs w:val="44"/>
        </w:rPr>
        <w:t>销号公示表</w:t>
      </w:r>
      <w:bookmarkEnd w:id="0"/>
    </w:p>
    <w:tbl>
      <w:tblPr>
        <w:tblStyle w:val="3"/>
        <w:tblW w:w="15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89"/>
        <w:gridCol w:w="2412"/>
        <w:gridCol w:w="3300"/>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3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89"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241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330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70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837"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ascii="仿宋" w:hAnsi="仿宋" w:eastAsia="仿宋" w:cs="仿宋"/>
                <w:sz w:val="24"/>
              </w:rPr>
            </w:pPr>
            <w:r>
              <w:rPr>
                <w:rFonts w:hint="eastAsia"/>
                <w:lang w:val="en-US" w:eastAsia="zh-CN"/>
              </w:rPr>
              <w:t xml:space="preserve"> </w:t>
            </w:r>
            <w:r>
              <w:rPr>
                <w:rFonts w:hint="eastAsia"/>
                <w:sz w:val="21"/>
                <w:szCs w:val="21"/>
                <w:lang w:val="en-US" w:eastAsia="zh-CN"/>
              </w:rPr>
              <w:t>十七</w:t>
            </w:r>
          </w:p>
        </w:tc>
        <w:tc>
          <w:tcPr>
            <w:tcW w:w="2089"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　　　　　　　　　　　　　　　　　　　　　　　　　　　　　　　　　　　　　　　　　　　　　　　　　　　　　　　　　　　　　　　　　　　　　　　　　　　　　　　　　　　　　　　　　　　　　　　</w:t>
            </w:r>
            <w:r>
              <w:rPr>
                <w:rFonts w:hint="eastAsia" w:ascii="仿宋_GB2312" w:hAnsi="仿宋_GB2312" w:eastAsia="仿宋_GB2312" w:cs="仿宋_GB2312"/>
                <w:sz w:val="18"/>
                <w:szCs w:val="18"/>
                <w:lang w:val="en-US" w:eastAsia="zh-CN"/>
              </w:rPr>
              <w:t xml:space="preserve">                           </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2014年以来，吉林省辽河流域水污染持续加重，水环境质量急剧恶化。2014年至2016年，I-III类断面比例由22%下降到11%，劣Ⅴ类断面比例由11%上升到56%。2017年上半年，辽河流域9个国控断面除辽河源断面外，均为劣Ⅴ类，水质持续恶化。对此，吉林省有关部门和地区并未引起足够重视，污染治理工作推进不力。</w:t>
            </w:r>
          </w:p>
        </w:tc>
        <w:tc>
          <w:tcPr>
            <w:tcW w:w="2412"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2018年起，辖区内水质明显改2020年达到国家考核要求。</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tc>
        <w:tc>
          <w:tcPr>
            <w:tcW w:w="3300"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1、严格按照上级部门部署要求，建立健全“河长制”管理体系，全面实现“河长”责任全覆盖。</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2、在全区范围内，大力开展“清河”行动，重点对河道内及两侧生活垃圾进行清理，对重点河道加固防护网，有效防止河水污染，改善农村人居环境。</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3、</w:t>
            </w:r>
            <w:r>
              <w:rPr>
                <w:rFonts w:hint="eastAsia" w:ascii="仿宋_GB2312" w:hAnsi="仿宋_GB2312" w:eastAsia="仿宋_GB2312" w:cs="仿宋_GB2312"/>
                <w:sz w:val="18"/>
                <w:szCs w:val="18"/>
                <w:lang w:val="en-US" w:eastAsia="zh-CN"/>
              </w:rPr>
              <w:t>通过宣传活动，教育引导农民减少农药、化肥的使用，有效控制农业面源污染。</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　</w:t>
            </w:r>
          </w:p>
        </w:tc>
        <w:tc>
          <w:tcPr>
            <w:tcW w:w="7066" w:type="dxa"/>
            <w:vAlign w:val="top"/>
          </w:tcPr>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铁西区建立完善“河长制”下发《四平市铁西区全面推行河长制实施工作方案》的通知等文件形成“河长制”体系，在平西乡</w:t>
            </w:r>
            <w:r>
              <w:rPr>
                <w:rFonts w:hint="eastAsia" w:ascii="仿宋_GB2312" w:hAnsi="仿宋_GB2312" w:eastAsia="仿宋_GB2312" w:cs="仿宋_GB2312"/>
                <w:sz w:val="18"/>
                <w:szCs w:val="18"/>
                <w:lang w:val="en-US" w:eastAsia="zh-CN"/>
              </w:rPr>
              <w:t>设置河长制网格已达到河长制</w:t>
            </w:r>
            <w:r>
              <w:rPr>
                <w:rFonts w:hint="eastAsia" w:ascii="仿宋_GB2312" w:hAnsi="仿宋_GB2312" w:eastAsia="仿宋_GB2312" w:cs="仿宋_GB2312"/>
                <w:sz w:val="18"/>
                <w:szCs w:val="18"/>
                <w:lang w:eastAsia="zh-CN"/>
              </w:rPr>
              <w:t>全面落实，并从实际出发，以铁西区不同的河流实际情况为基础，制定相应策略达到“一河一策”“一河一图”，以形成“河长制”管理体系全面完善，全面实现“河长”责任全覆盖。</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开展清河行动，2018年累计清理河道生活垃圾779立方米、畜禽粪污25立方米。2019年累计清理河道生活垃圾202立方米、畜禽粪污0.8立方米。2020年截至7月25日，铁西区平西乡清理河道生活垃圾720.81立方米、畜禽粪污29.11立方米。并开展巡河行动，</w:t>
            </w:r>
            <w:r>
              <w:rPr>
                <w:rFonts w:hint="eastAsia" w:ascii="仿宋_GB2312" w:hAnsi="仿宋_GB2312" w:eastAsia="仿宋_GB2312" w:cs="仿宋_GB2312"/>
                <w:sz w:val="18"/>
                <w:szCs w:val="18"/>
                <w:lang w:eastAsia="zh-CN"/>
              </w:rPr>
              <w:t>2020年以来区级河长巡河157次，乡、街级河长累计巡河508次，村、社区级河长累计巡河9929次。</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3、同时为了减少农业面源污染铁西区平西乡积极配合市相关部门在各村发放宣传资料开展培训。</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4、2018年12月底铁西区已建设完成小红嘴河和仙马泉河综合整治项目并投入使用，林家断面水质已通过国家检查。</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铁西区于2019年对饮用水源地进行科学划分，关于禁养区铁西区人民政府2017年9月制定铁西区畜禽养殖禁养区内养殖场（小区）关闭搬迁实施方案，铁西区禁养区划定方案中确需关闭或搬迁的规模养殖场（小区）14家（包括红开区7家），铁西区各相关部门依据政策、法规相关规定开展工作，现已关闭或搬迁14家。平西乡政府组织人员加强对禁养区监管，开展定期与不定期巡查，确保关停养殖场不复养。截至目前，辽河流域环境已得到显著改善。</w:t>
            </w:r>
          </w:p>
          <w:p>
            <w:pPr>
              <w:widowControl w:val="0"/>
              <w:wordWrap/>
              <w:adjustRightInd/>
              <w:snapToGrid/>
              <w:spacing w:before="0" w:after="0" w:line="240" w:lineRule="auto"/>
              <w:ind w:left="0" w:leftChars="0" w:right="0" w:firstLine="360" w:firstLineChars="200"/>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铁西区循环经济示范区污水管网建设已于2019年8月底，全部通水投入使用。2019年11月30日，由四平市质监站联合设计单位、监理单位、施工单位、勘察单位对该项目进行了竣工验收，并出具了《工程质量监督报告》。完成并投入使用。</w:t>
            </w:r>
          </w:p>
          <w:p>
            <w:pPr>
              <w:widowControl w:val="0"/>
              <w:wordWrap/>
              <w:adjustRightInd/>
              <w:snapToGrid/>
              <w:spacing w:before="0" w:after="0" w:line="240" w:lineRule="auto"/>
              <w:ind w:left="0" w:leftChars="0" w:right="0" w:firstLine="480" w:firstLineChars="200"/>
              <w:jc w:val="both"/>
              <w:textAlignment w:val="auto"/>
              <w:outlineLvl w:val="9"/>
              <w:rPr>
                <w:rFonts w:ascii="仿宋" w:hAnsi="仿宋" w:eastAsia="仿宋" w:cs="仿宋"/>
                <w:sz w:val="24"/>
              </w:rPr>
            </w:pPr>
          </w:p>
        </w:tc>
      </w:tr>
    </w:tbl>
    <w:p/>
    <w:p/>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09F7"/>
    <w:rsid w:val="3895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2020-10-22T09:14:00Z</dcterms:created>
  <dc:creator>_</dc:creator>
  <cp:lastModifiedBy>_</cp:lastModifiedBy>
  <dcterms:modified xsi:type="dcterms:W3CDTF">2020-10-22T09:15:26Z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