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jc w:val="center"/>
        <w:rPr>
          <w:rFonts w:hint="eastAsia" w:ascii="华文中宋" w:hAnsi="华文中宋" w:eastAsia="华文中宋" w:cs="华文中宋"/>
          <w:sz w:val="44"/>
          <w:szCs w:val="44"/>
          <w:lang w:eastAsia="zh-CN"/>
        </w:rPr>
      </w:pPr>
      <w:bookmarkStart w:id="0" w:name="_GoBack"/>
      <w:r>
        <w:rPr>
          <w:rFonts w:hint="eastAsia" w:ascii="华文中宋" w:hAnsi="华文中宋" w:eastAsia="华文中宋" w:cs="华文中宋"/>
          <w:sz w:val="44"/>
          <w:szCs w:val="44"/>
          <w:lang w:val="en-US" w:eastAsia="zh-CN"/>
        </w:rPr>
        <w:t>铁西区</w:t>
      </w:r>
      <w:r>
        <w:rPr>
          <w:rFonts w:hint="eastAsia" w:ascii="华文中宋" w:hAnsi="华文中宋" w:eastAsia="华文中宋" w:cs="华文中宋"/>
          <w:sz w:val="44"/>
          <w:szCs w:val="44"/>
          <w:lang w:eastAsia="zh-CN"/>
        </w:rPr>
        <w:t>庆祝建党</w:t>
      </w:r>
      <w:r>
        <w:rPr>
          <w:rFonts w:hint="eastAsia" w:ascii="华文中宋" w:hAnsi="华文中宋" w:eastAsia="华文中宋" w:cs="华文中宋"/>
          <w:sz w:val="44"/>
          <w:szCs w:val="44"/>
          <w:lang w:val="en-US" w:eastAsia="zh-CN"/>
        </w:rPr>
        <w:t>100周年安保维稳</w:t>
      </w:r>
      <w:r>
        <w:rPr>
          <w:rFonts w:hint="eastAsia" w:ascii="华文中宋" w:hAnsi="华文中宋" w:eastAsia="华文中宋" w:cs="华文中宋"/>
          <w:sz w:val="44"/>
          <w:szCs w:val="44"/>
          <w:lang w:eastAsia="zh-CN"/>
        </w:rPr>
        <w:t>安全生产大检查重点工作任务清单</w:t>
      </w:r>
    </w:p>
    <w:bookmarkEnd w:id="0"/>
    <w:tbl>
      <w:tblPr>
        <w:tblStyle w:val="7"/>
        <w:tblW w:w="14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645"/>
        <w:gridCol w:w="5985"/>
        <w:gridCol w:w="255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7" w:type="dxa"/>
            <w:noWrap w:val="0"/>
            <w:vAlign w:val="top"/>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3645" w:type="dxa"/>
            <w:noWrap w:val="0"/>
            <w:vAlign w:val="top"/>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重点任务</w:t>
            </w:r>
          </w:p>
        </w:tc>
        <w:tc>
          <w:tcPr>
            <w:tcW w:w="5985" w:type="dxa"/>
            <w:noWrap w:val="0"/>
            <w:vAlign w:val="top"/>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工作措施</w:t>
            </w:r>
          </w:p>
        </w:tc>
        <w:tc>
          <w:tcPr>
            <w:tcW w:w="2550" w:type="dxa"/>
            <w:noWrap w:val="0"/>
            <w:vAlign w:val="top"/>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责任单位</w:t>
            </w:r>
          </w:p>
        </w:tc>
        <w:tc>
          <w:tcPr>
            <w:tcW w:w="1183" w:type="dxa"/>
            <w:noWrap w:val="0"/>
            <w:vAlign w:val="top"/>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01</w:t>
            </w:r>
          </w:p>
        </w:tc>
        <w:tc>
          <w:tcPr>
            <w:tcW w:w="3645" w:type="dxa"/>
            <w:noWrap w:val="0"/>
            <w:vAlign w:val="center"/>
          </w:tcPr>
          <w:p>
            <w:pPr>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全面压实安全生产主体责任</w:t>
            </w:r>
          </w:p>
        </w:tc>
        <w:tc>
          <w:tcPr>
            <w:tcW w:w="59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b w:val="0"/>
                <w:bCs w:val="0"/>
                <w:snapToGrid/>
                <w:color w:val="auto"/>
                <w:sz w:val="28"/>
                <w:szCs w:val="28"/>
                <w:lang w:val="en-US" w:bidi="ar-SA"/>
              </w:rPr>
            </w:pPr>
            <w:r>
              <w:rPr>
                <w:rFonts w:hint="eastAsia" w:ascii="仿宋_GB2312" w:hAnsi="仿宋_GB2312" w:eastAsia="仿宋_GB2312" w:cs="仿宋_GB2312"/>
                <w:b w:val="0"/>
                <w:bCs w:val="0"/>
                <w:snapToGrid/>
                <w:color w:val="auto"/>
                <w:sz w:val="28"/>
                <w:szCs w:val="28"/>
                <w:lang w:val="en-US" w:bidi="ar-SA"/>
              </w:rPr>
              <w:t>严格执行《企业安全生产主体责任“五个必须落实”》40条刚性要求，逐项对照检查，查漏洞、</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补短板</w:t>
            </w:r>
            <w:r>
              <w:rPr>
                <w:rFonts w:hint="eastAsia" w:ascii="仿宋_GB2312" w:hAnsi="仿宋_GB2312" w:eastAsia="仿宋_GB2312" w:cs="仿宋_GB2312"/>
                <w:b w:val="0"/>
                <w:bCs w:val="0"/>
                <w:snapToGrid/>
                <w:color w:val="auto"/>
                <w:sz w:val="28"/>
                <w:szCs w:val="28"/>
                <w:lang w:val="en-US" w:eastAsia="zh-CN" w:bidi="ar-SA"/>
              </w:rPr>
              <w:t>。</w:t>
            </w:r>
          </w:p>
        </w:tc>
        <w:tc>
          <w:tcPr>
            <w:tcW w:w="2550" w:type="dxa"/>
            <w:vMerge w:val="restart"/>
            <w:noWrap w:val="0"/>
            <w:vAlign w:val="center"/>
          </w:tcPr>
          <w:p>
            <w:pPr>
              <w:jc w:val="both"/>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各类生产经营单位</w:t>
            </w:r>
          </w:p>
        </w:tc>
        <w:tc>
          <w:tcPr>
            <w:tcW w:w="1183" w:type="dxa"/>
            <w:vMerge w:val="restart"/>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02</w:t>
            </w:r>
          </w:p>
        </w:tc>
        <w:tc>
          <w:tcPr>
            <w:tcW w:w="3645" w:type="dxa"/>
            <w:noWrap w:val="0"/>
            <w:vAlign w:val="center"/>
          </w:tcPr>
          <w:p>
            <w:pPr>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全面开展隐患排查治理</w:t>
            </w:r>
          </w:p>
        </w:tc>
        <w:tc>
          <w:tcPr>
            <w:tcW w:w="598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b w:val="0"/>
                <w:bCs w:val="0"/>
                <w:snapToGrid/>
                <w:color w:val="auto"/>
                <w:sz w:val="28"/>
                <w:szCs w:val="28"/>
                <w:lang w:val="en-US" w:bidi="ar-SA"/>
              </w:rPr>
            </w:pPr>
            <w:r>
              <w:rPr>
                <w:rFonts w:hint="eastAsia" w:ascii="仿宋_GB2312" w:hAnsi="仿宋_GB2312" w:eastAsia="仿宋_GB2312" w:cs="仿宋_GB2312"/>
                <w:b w:val="0"/>
                <w:bCs w:val="0"/>
                <w:snapToGrid/>
                <w:color w:val="auto"/>
                <w:sz w:val="28"/>
                <w:szCs w:val="28"/>
                <w:lang w:val="en-US" w:bidi="ar-SA"/>
              </w:rPr>
              <w:t>落实安全生产日检查及隐患排查治理自查自改</w:t>
            </w: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自报制度，严格实行隐患整改闭环管理。</w:t>
            </w:r>
          </w:p>
        </w:tc>
        <w:tc>
          <w:tcPr>
            <w:tcW w:w="2550" w:type="dxa"/>
            <w:vMerge w:val="continue"/>
            <w:noWrap w:val="0"/>
            <w:vAlign w:val="top"/>
          </w:tcPr>
          <w:p>
            <w:pPr>
              <w:jc w:val="center"/>
              <w:rPr>
                <w:rFonts w:hint="eastAsia" w:ascii="仿宋_GB2312" w:hAnsi="仿宋_GB2312" w:eastAsia="仿宋_GB2312" w:cs="仿宋_GB2312"/>
                <w:b w:val="0"/>
                <w:bCs w:val="0"/>
                <w:sz w:val="28"/>
                <w:szCs w:val="28"/>
                <w:vertAlign w:val="baseline"/>
                <w:lang w:eastAsia="zh-CN"/>
              </w:rPr>
            </w:pPr>
          </w:p>
        </w:tc>
        <w:tc>
          <w:tcPr>
            <w:tcW w:w="1183" w:type="dxa"/>
            <w:vMerge w:val="continue"/>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03</w:t>
            </w:r>
          </w:p>
        </w:tc>
        <w:tc>
          <w:tcPr>
            <w:tcW w:w="3645" w:type="dxa"/>
            <w:noWrap w:val="0"/>
            <w:vAlign w:val="center"/>
          </w:tcPr>
          <w:p>
            <w:pPr>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全面管控安全风险</w:t>
            </w:r>
            <w:r>
              <w:rPr>
                <w:rFonts w:hint="eastAsia" w:ascii="仿宋_GB2312" w:hAnsi="仿宋_GB2312" w:eastAsia="仿宋_GB2312" w:cs="仿宋_GB2312"/>
                <w:b w:val="0"/>
                <w:bCs w:val="0"/>
                <w:snapToGrid/>
                <w:color w:val="auto"/>
                <w:sz w:val="28"/>
                <w:szCs w:val="28"/>
                <w:lang w:val="en-US" w:eastAsia="zh-CN" w:bidi="ar-SA"/>
              </w:rPr>
              <w:t>隐患</w:t>
            </w:r>
          </w:p>
        </w:tc>
        <w:tc>
          <w:tcPr>
            <w:tcW w:w="598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开展安全风险辨识、评估、分级和公告，对存在较大危险因素的生产经营场所和重大危险源</w:t>
            </w:r>
            <w:r>
              <w:rPr>
                <w:rFonts w:hint="eastAsia" w:ascii="仿宋_GB2312" w:hAnsi="仿宋_GB2312" w:eastAsia="仿宋_GB2312" w:cs="仿宋_GB2312"/>
                <w:b w:val="0"/>
                <w:bCs w:val="0"/>
                <w:snapToGrid/>
                <w:color w:val="auto"/>
                <w:sz w:val="28"/>
                <w:szCs w:val="28"/>
                <w:lang w:val="en-US" w:eastAsia="zh-CN" w:bidi="ar-SA"/>
              </w:rPr>
              <w:t>明确责任人、</w:t>
            </w:r>
            <w:r>
              <w:rPr>
                <w:rFonts w:hint="eastAsia" w:ascii="仿宋_GB2312" w:hAnsi="仿宋_GB2312" w:eastAsia="仿宋_GB2312" w:cs="仿宋_GB2312"/>
                <w:b w:val="0"/>
                <w:bCs w:val="0"/>
                <w:snapToGrid/>
                <w:color w:val="auto"/>
                <w:sz w:val="28"/>
                <w:szCs w:val="28"/>
                <w:lang w:val="en-US" w:bidi="ar-SA"/>
              </w:rPr>
              <w:t>登记建档、制定和落实管控措施。</w:t>
            </w:r>
          </w:p>
        </w:tc>
        <w:tc>
          <w:tcPr>
            <w:tcW w:w="2550" w:type="dxa"/>
            <w:vMerge w:val="continue"/>
            <w:noWrap w:val="0"/>
            <w:vAlign w:val="top"/>
          </w:tcPr>
          <w:p>
            <w:pPr>
              <w:jc w:val="both"/>
              <w:rPr>
                <w:rFonts w:hint="eastAsia" w:ascii="仿宋_GB2312" w:hAnsi="仿宋_GB2312" w:eastAsia="仿宋_GB2312" w:cs="仿宋_GB2312"/>
                <w:b w:val="0"/>
                <w:bCs w:val="0"/>
                <w:sz w:val="28"/>
                <w:szCs w:val="28"/>
                <w:vertAlign w:val="baseline"/>
                <w:lang w:eastAsia="zh-CN"/>
              </w:rPr>
            </w:pPr>
          </w:p>
        </w:tc>
        <w:tc>
          <w:tcPr>
            <w:tcW w:w="1183" w:type="dxa"/>
            <w:vMerge w:val="continue"/>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04</w:t>
            </w:r>
          </w:p>
        </w:tc>
        <w:tc>
          <w:tcPr>
            <w:tcW w:w="364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napToGrid/>
                <w:color w:val="auto"/>
                <w:sz w:val="28"/>
                <w:szCs w:val="28"/>
                <w:lang w:val="en-US" w:bidi="ar-SA"/>
              </w:rPr>
            </w:pPr>
            <w:r>
              <w:rPr>
                <w:rFonts w:hint="eastAsia" w:ascii="仿宋_GB2312" w:hAnsi="仿宋_GB2312" w:eastAsia="仿宋_GB2312" w:cs="仿宋_GB2312"/>
                <w:b w:val="0"/>
                <w:bCs w:val="0"/>
                <w:snapToGrid/>
                <w:color w:val="auto"/>
                <w:sz w:val="28"/>
                <w:szCs w:val="28"/>
                <w:lang w:val="en-US" w:bidi="ar-SA"/>
              </w:rPr>
              <w:t>全面完善</w:t>
            </w:r>
            <w:r>
              <w:rPr>
                <w:rFonts w:hint="eastAsia" w:ascii="仿宋_GB2312" w:hAnsi="仿宋_GB2312" w:eastAsia="仿宋_GB2312" w:cs="仿宋_GB2312"/>
                <w:b w:val="0"/>
                <w:bCs w:val="0"/>
                <w:snapToGrid/>
                <w:color w:val="auto"/>
                <w:sz w:val="28"/>
                <w:szCs w:val="28"/>
                <w:lang w:val="en-US" w:eastAsia="zh-CN" w:bidi="ar-SA"/>
              </w:rPr>
              <w:t>落实</w:t>
            </w:r>
            <w:r>
              <w:rPr>
                <w:rFonts w:hint="eastAsia" w:ascii="仿宋_GB2312" w:hAnsi="仿宋_GB2312" w:eastAsia="仿宋_GB2312" w:cs="仿宋_GB2312"/>
                <w:b w:val="0"/>
                <w:bCs w:val="0"/>
                <w:snapToGrid/>
                <w:color w:val="auto"/>
                <w:sz w:val="28"/>
                <w:szCs w:val="28"/>
                <w:lang w:val="en-US" w:bidi="ar-SA"/>
              </w:rPr>
              <w:t>安全生产</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管理制度</w:t>
            </w:r>
          </w:p>
        </w:tc>
        <w:tc>
          <w:tcPr>
            <w:tcW w:w="5985" w:type="dxa"/>
            <w:noWrap w:val="0"/>
            <w:vAlign w:val="top"/>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各项安全管理制度必须建立健全并有效落实，危险化学品、金属冶炼、道路运输等重点行业领域企业的从业人员必须经安全培训按要求持证上岗。</w:t>
            </w:r>
          </w:p>
        </w:tc>
        <w:tc>
          <w:tcPr>
            <w:tcW w:w="2550" w:type="dxa"/>
            <w:vMerge w:val="continue"/>
            <w:noWrap w:val="0"/>
            <w:vAlign w:val="top"/>
          </w:tcPr>
          <w:p>
            <w:pPr>
              <w:jc w:val="both"/>
              <w:rPr>
                <w:rFonts w:hint="eastAsia" w:ascii="仿宋_GB2312" w:hAnsi="仿宋_GB2312" w:eastAsia="仿宋_GB2312" w:cs="仿宋_GB2312"/>
                <w:b w:val="0"/>
                <w:bCs w:val="0"/>
                <w:sz w:val="28"/>
                <w:szCs w:val="28"/>
                <w:vertAlign w:val="baseline"/>
                <w:lang w:eastAsia="zh-CN"/>
              </w:rPr>
            </w:pPr>
          </w:p>
        </w:tc>
        <w:tc>
          <w:tcPr>
            <w:tcW w:w="1183" w:type="dxa"/>
            <w:vMerge w:val="continue"/>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37"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05</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napToGrid/>
                <w:color w:val="auto"/>
                <w:sz w:val="28"/>
                <w:szCs w:val="28"/>
                <w:lang w:val="en-US" w:bidi="ar-SA"/>
              </w:rPr>
            </w:pPr>
            <w:r>
              <w:rPr>
                <w:rFonts w:hint="eastAsia" w:ascii="仿宋_GB2312" w:hAnsi="仿宋_GB2312" w:eastAsia="仿宋_GB2312" w:cs="仿宋_GB2312"/>
                <w:b w:val="0"/>
                <w:bCs w:val="0"/>
                <w:snapToGrid/>
                <w:color w:val="auto"/>
                <w:sz w:val="28"/>
                <w:szCs w:val="28"/>
                <w:lang w:val="en-US" w:bidi="ar-SA"/>
              </w:rPr>
              <w:t>全面加强应急管理</w:t>
            </w:r>
          </w:p>
        </w:tc>
        <w:tc>
          <w:tcPr>
            <w:tcW w:w="598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建立完善安全生产各项应急管理制度、应急预案和现场处置方案，加密组织应急演练；加强岗位应急培训。</w:t>
            </w:r>
          </w:p>
        </w:tc>
        <w:tc>
          <w:tcPr>
            <w:tcW w:w="2550" w:type="dxa"/>
            <w:vMerge w:val="continue"/>
            <w:noWrap w:val="0"/>
            <w:vAlign w:val="top"/>
          </w:tcPr>
          <w:p>
            <w:pPr>
              <w:jc w:val="both"/>
              <w:rPr>
                <w:rFonts w:hint="eastAsia" w:ascii="仿宋_GB2312" w:hAnsi="仿宋_GB2312" w:eastAsia="仿宋_GB2312" w:cs="仿宋_GB2312"/>
                <w:b w:val="0"/>
                <w:bCs w:val="0"/>
                <w:sz w:val="28"/>
                <w:szCs w:val="28"/>
                <w:vertAlign w:val="baseline"/>
                <w:lang w:eastAsia="zh-CN"/>
              </w:rPr>
            </w:pPr>
          </w:p>
        </w:tc>
        <w:tc>
          <w:tcPr>
            <w:tcW w:w="1183" w:type="dxa"/>
            <w:vMerge w:val="continue"/>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937"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06</w:t>
            </w:r>
          </w:p>
        </w:tc>
        <w:tc>
          <w:tcPr>
            <w:tcW w:w="3645"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napToGrid/>
                <w:color w:val="auto"/>
                <w:sz w:val="28"/>
                <w:szCs w:val="28"/>
                <w:lang w:val="en-US" w:bidi="ar-SA"/>
              </w:rPr>
            </w:pPr>
            <w:r>
              <w:rPr>
                <w:rFonts w:hint="eastAsia" w:ascii="仿宋_GB2312" w:hAnsi="仿宋_GB2312" w:eastAsia="仿宋_GB2312" w:cs="仿宋_GB2312"/>
                <w:b w:val="0"/>
                <w:bCs w:val="0"/>
                <w:snapToGrid/>
                <w:color w:val="auto"/>
                <w:sz w:val="28"/>
                <w:szCs w:val="28"/>
                <w:lang w:val="en-US" w:eastAsia="zh-CN" w:bidi="ar-SA"/>
              </w:rPr>
              <w:t>明确监管对象</w:t>
            </w:r>
          </w:p>
        </w:tc>
        <w:tc>
          <w:tcPr>
            <w:tcW w:w="598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eastAsia="zh-CN" w:bidi="ar-SA"/>
              </w:rPr>
              <w:t>按照国民经济行业分类，分别对本行业领域的监管（管理）对象开展全面的摸排统计，根据本行业的相关标准和有关文件，明确并建立应由本部门直接监管（管理）的企业台账，实行动态管理，对本行业领域内存在较大危险因素的生产经营单位要派驻干部蹲点监管。</w:t>
            </w:r>
          </w:p>
        </w:tc>
        <w:tc>
          <w:tcPr>
            <w:tcW w:w="2550"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各</w:t>
            </w:r>
            <w:r>
              <w:rPr>
                <w:rFonts w:hint="eastAsia" w:ascii="仿宋_GB2312" w:hAnsi="仿宋_GB2312" w:eastAsia="仿宋_GB2312" w:cs="仿宋_GB2312"/>
                <w:b w:val="0"/>
                <w:bCs w:val="0"/>
                <w:sz w:val="28"/>
                <w:szCs w:val="28"/>
                <w:vertAlign w:val="baseline"/>
                <w:lang w:eastAsia="zh-CN"/>
              </w:rPr>
              <w:t>负有安全生产监管（管理）职责的部门</w:t>
            </w:r>
          </w:p>
        </w:tc>
        <w:tc>
          <w:tcPr>
            <w:tcW w:w="1183" w:type="dxa"/>
            <w:vMerge w:val="restart"/>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07</w:t>
            </w:r>
          </w:p>
        </w:tc>
        <w:tc>
          <w:tcPr>
            <w:tcW w:w="3645" w:type="dxa"/>
            <w:noWrap w:val="0"/>
            <w:vAlign w:val="center"/>
          </w:tcPr>
          <w:p>
            <w:pPr>
              <w:jc w:val="center"/>
              <w:rPr>
                <w:rFonts w:hint="eastAsia" w:ascii="仿宋_GB2312" w:hAnsi="仿宋_GB2312" w:eastAsia="仿宋_GB2312" w:cs="仿宋_GB2312"/>
                <w:b w:val="0"/>
                <w:bCs w:val="0"/>
                <w:snapToGrid/>
                <w:color w:val="auto"/>
                <w:sz w:val="28"/>
                <w:szCs w:val="28"/>
                <w:lang w:val="en-US" w:eastAsia="zh-CN" w:bidi="ar-SA"/>
              </w:rPr>
            </w:pPr>
            <w:r>
              <w:rPr>
                <w:rFonts w:hint="eastAsia" w:ascii="仿宋_GB2312" w:hAnsi="仿宋_GB2312" w:eastAsia="仿宋_GB2312" w:cs="仿宋_GB2312"/>
                <w:b w:val="0"/>
                <w:bCs w:val="0"/>
                <w:snapToGrid/>
                <w:color w:val="auto"/>
                <w:sz w:val="28"/>
                <w:szCs w:val="28"/>
                <w:lang w:val="en-US" w:eastAsia="zh-CN" w:bidi="ar-SA"/>
              </w:rPr>
              <w:t>落实监管职责</w:t>
            </w:r>
          </w:p>
        </w:tc>
        <w:tc>
          <w:tcPr>
            <w:tcW w:w="598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eastAsia="zh-CN" w:bidi="ar-SA"/>
              </w:rPr>
              <w:t>严格按照《国务院安全生产委员会成员单位安全生产工作任务分工》中明确的部门职责，认真落实《各成员单位安全生产主要责任清单》（四铁西安委字[2019]13号）中明确的应由行业部门承担的16项监管（管理）责任，10项专项监管责任，根据“三个必须”和“谁主管谁负责、谁审批谁负责、谁监管谁负责”工作要求，制定企业主体责任告知单，印发至所有监管（管理）对象。</w:t>
            </w:r>
          </w:p>
        </w:tc>
        <w:tc>
          <w:tcPr>
            <w:tcW w:w="2550" w:type="dxa"/>
            <w:vMerge w:val="continue"/>
            <w:noWrap w:val="0"/>
            <w:vAlign w:val="top"/>
          </w:tcPr>
          <w:p>
            <w:pPr>
              <w:jc w:val="both"/>
              <w:rPr>
                <w:rFonts w:hint="eastAsia" w:ascii="仿宋_GB2312" w:hAnsi="仿宋_GB2312" w:eastAsia="仿宋_GB2312" w:cs="仿宋_GB2312"/>
                <w:b w:val="0"/>
                <w:bCs w:val="0"/>
                <w:sz w:val="28"/>
                <w:szCs w:val="28"/>
                <w:vertAlign w:val="baseline"/>
                <w:lang w:eastAsia="zh-CN"/>
              </w:rPr>
            </w:pPr>
          </w:p>
        </w:tc>
        <w:tc>
          <w:tcPr>
            <w:tcW w:w="1183" w:type="dxa"/>
            <w:vMerge w:val="continue"/>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08</w:t>
            </w:r>
          </w:p>
        </w:tc>
        <w:tc>
          <w:tcPr>
            <w:tcW w:w="3645" w:type="dxa"/>
            <w:noWrap w:val="0"/>
            <w:vAlign w:val="center"/>
          </w:tcPr>
          <w:p>
            <w:pPr>
              <w:jc w:val="center"/>
              <w:rPr>
                <w:rFonts w:hint="eastAsia" w:ascii="仿宋_GB2312" w:hAnsi="仿宋_GB2312" w:eastAsia="仿宋_GB2312" w:cs="仿宋_GB2312"/>
                <w:b w:val="0"/>
                <w:bCs w:val="0"/>
                <w:snapToGrid/>
                <w:color w:val="auto"/>
                <w:sz w:val="28"/>
                <w:szCs w:val="28"/>
                <w:lang w:val="en-US" w:eastAsia="zh-CN" w:bidi="ar-SA"/>
              </w:rPr>
            </w:pPr>
            <w:r>
              <w:rPr>
                <w:rFonts w:hint="eastAsia" w:ascii="仿宋_GB2312" w:hAnsi="仿宋_GB2312" w:eastAsia="仿宋_GB2312" w:cs="仿宋_GB2312"/>
                <w:b w:val="0"/>
                <w:bCs w:val="0"/>
                <w:sz w:val="28"/>
                <w:szCs w:val="28"/>
                <w:lang w:val="en-US" w:eastAsia="zh-CN"/>
              </w:rPr>
              <w:t>精准研判风险</w:t>
            </w:r>
          </w:p>
        </w:tc>
        <w:tc>
          <w:tcPr>
            <w:tcW w:w="598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rPr>
              <w:t>健立安全风险会商研判机制，集中组织一次专项风险研判，精准分析、深入查找迎大庆期间本行业领域面临的安全生产风险隐患，及早采取有效措施防范应对。</w:t>
            </w:r>
          </w:p>
        </w:tc>
        <w:tc>
          <w:tcPr>
            <w:tcW w:w="2550" w:type="dxa"/>
            <w:vMerge w:val="continue"/>
            <w:noWrap w:val="0"/>
            <w:vAlign w:val="top"/>
          </w:tcPr>
          <w:p>
            <w:pPr>
              <w:jc w:val="both"/>
              <w:rPr>
                <w:rFonts w:hint="eastAsia" w:ascii="仿宋_GB2312" w:hAnsi="仿宋_GB2312" w:eastAsia="仿宋_GB2312" w:cs="仿宋_GB2312"/>
                <w:b w:val="0"/>
                <w:bCs w:val="0"/>
                <w:sz w:val="28"/>
                <w:szCs w:val="28"/>
                <w:vertAlign w:val="baseline"/>
                <w:lang w:eastAsia="zh-CN"/>
              </w:rPr>
            </w:pPr>
          </w:p>
        </w:tc>
        <w:tc>
          <w:tcPr>
            <w:tcW w:w="1183" w:type="dxa"/>
            <w:vMerge w:val="continue"/>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09</w:t>
            </w:r>
          </w:p>
        </w:tc>
        <w:tc>
          <w:tcPr>
            <w:tcW w:w="3645" w:type="dxa"/>
            <w:noWrap w:val="0"/>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napToGrid/>
                <w:color w:val="auto"/>
                <w:sz w:val="28"/>
                <w:szCs w:val="28"/>
                <w:lang w:val="en-US" w:eastAsia="zh-CN" w:bidi="ar-SA"/>
              </w:rPr>
              <w:t>强化检查指导</w:t>
            </w:r>
          </w:p>
        </w:tc>
        <w:tc>
          <w:tcPr>
            <w:tcW w:w="5985" w:type="dxa"/>
            <w:noWrap w:val="0"/>
            <w:vAlign w:val="top"/>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eastAsia="zh-CN" w:bidi="ar-SA"/>
              </w:rPr>
              <w:t>对本辖区、本行业领域负责监管（管理）的企事业单位和生产经营单位开展全面检查指导工作，检查其开展安全生产隐患自查自改工作情况，指导其制定和使用岗位安全操作、隐患排查手册，确保员工一看就懂、一学就会。集中开展一次全员安全培训，不断强化从业人员的安全责任，增强安全意识，提升安全技能。</w:t>
            </w:r>
          </w:p>
        </w:tc>
        <w:tc>
          <w:tcPr>
            <w:tcW w:w="2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各负有安全生产监管（管理）职责的部门</w:t>
            </w:r>
          </w:p>
        </w:tc>
        <w:tc>
          <w:tcPr>
            <w:tcW w:w="1183" w:type="dxa"/>
            <w:vMerge w:val="restart"/>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w:t>
            </w:r>
          </w:p>
        </w:tc>
        <w:tc>
          <w:tcPr>
            <w:tcW w:w="3645" w:type="dxa"/>
            <w:noWrap w:val="0"/>
            <w:vAlign w:val="center"/>
          </w:tcPr>
          <w:p>
            <w:pPr>
              <w:jc w:val="center"/>
              <w:rPr>
                <w:rFonts w:hint="eastAsia" w:ascii="仿宋_GB2312" w:hAnsi="仿宋_GB2312" w:eastAsia="仿宋_GB2312" w:cs="仿宋_GB2312"/>
                <w:b w:val="0"/>
                <w:bCs w:val="0"/>
                <w:snapToGrid/>
                <w:color w:val="auto"/>
                <w:sz w:val="28"/>
                <w:szCs w:val="28"/>
                <w:lang w:val="en-US" w:bidi="ar-SA"/>
              </w:rPr>
            </w:pPr>
            <w:r>
              <w:rPr>
                <w:rFonts w:hint="eastAsia" w:ascii="仿宋_GB2312" w:hAnsi="仿宋_GB2312" w:eastAsia="仿宋_GB2312" w:cs="仿宋_GB2312"/>
                <w:b w:val="0"/>
                <w:bCs w:val="0"/>
                <w:snapToGrid/>
                <w:color w:val="auto"/>
                <w:sz w:val="28"/>
                <w:szCs w:val="28"/>
                <w:lang w:val="en-US" w:bidi="ar-SA"/>
              </w:rPr>
              <w:t>严格监管执法</w:t>
            </w:r>
          </w:p>
        </w:tc>
        <w:tc>
          <w:tcPr>
            <w:tcW w:w="5985" w:type="dxa"/>
            <w:noWrap w:val="0"/>
            <w:vAlign w:val="top"/>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rPr>
              <w:t>从严从重惩处企业主要负责人责任不到位、不具备安全生产条件投入生产、安全管理制度不落实、习惯性违章、存在重大安全隐患等违法违规行为。严格依法落实查封、扣押、停电、停供民用爆炸物品、吊销证照和停产整顿、关闭取缔、上限处罚、追究法律责任等执法措施。</w:t>
            </w:r>
          </w:p>
        </w:tc>
        <w:tc>
          <w:tcPr>
            <w:tcW w:w="2550" w:type="dxa"/>
            <w:vMerge w:val="continue"/>
            <w:noWrap w:val="0"/>
            <w:vAlign w:val="top"/>
          </w:tcPr>
          <w:p>
            <w:pPr>
              <w:jc w:val="both"/>
              <w:rPr>
                <w:rFonts w:hint="eastAsia" w:ascii="华文中宋" w:hAnsi="华文中宋" w:eastAsia="华文中宋" w:cs="华文中宋"/>
                <w:sz w:val="44"/>
                <w:szCs w:val="44"/>
                <w:vertAlign w:val="baseline"/>
                <w:lang w:eastAsia="zh-CN"/>
              </w:rPr>
            </w:pPr>
          </w:p>
        </w:tc>
        <w:tc>
          <w:tcPr>
            <w:tcW w:w="1183" w:type="dxa"/>
            <w:vMerge w:val="continue"/>
            <w:noWrap w:val="0"/>
            <w:vAlign w:val="top"/>
          </w:tcPr>
          <w:p>
            <w:pPr>
              <w:jc w:val="both"/>
              <w:rPr>
                <w:rFonts w:hint="eastAsia" w:ascii="仿宋_GB2312" w:hAnsi="仿宋_GB2312" w:eastAsia="仿宋_GB2312" w:cs="仿宋_GB2312"/>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w:t>
            </w:r>
          </w:p>
        </w:tc>
        <w:tc>
          <w:tcPr>
            <w:tcW w:w="3645" w:type="dxa"/>
            <w:noWrap w:val="0"/>
            <w:vAlign w:val="center"/>
          </w:tcPr>
          <w:p>
            <w:pPr>
              <w:jc w:val="center"/>
              <w:rPr>
                <w:rFonts w:hint="eastAsia" w:ascii="仿宋_GB2312" w:hAnsi="仿宋_GB2312" w:eastAsia="仿宋_GB2312" w:cs="仿宋_GB2312"/>
                <w:b w:val="0"/>
                <w:bCs w:val="0"/>
                <w:snapToGrid/>
                <w:color w:val="auto"/>
                <w:sz w:val="28"/>
                <w:szCs w:val="28"/>
                <w:lang w:val="en-US" w:bidi="ar-SA"/>
              </w:rPr>
            </w:pPr>
            <w:r>
              <w:rPr>
                <w:rFonts w:hint="eastAsia" w:ascii="仿宋_GB2312" w:hAnsi="仿宋_GB2312" w:eastAsia="仿宋_GB2312" w:cs="仿宋_GB2312"/>
                <w:b w:val="0"/>
                <w:bCs w:val="0"/>
                <w:snapToGrid/>
                <w:color w:val="auto"/>
                <w:sz w:val="28"/>
                <w:szCs w:val="28"/>
                <w:lang w:val="en-US" w:bidi="ar-SA"/>
              </w:rPr>
              <w:t>强化安全防范</w:t>
            </w:r>
          </w:p>
        </w:tc>
        <w:tc>
          <w:tcPr>
            <w:tcW w:w="5985" w:type="dxa"/>
            <w:noWrap w:val="0"/>
            <w:vAlign w:val="top"/>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val="en-US" w:bidi="ar-SA"/>
              </w:rPr>
              <w:t xml:space="preserve">针对易造成群死群伤的重点领域、重要部位和重大风险点，必须派驻干部蹲点监管、组织开展安全风险辨识、分级管控和隐患排查治理，该关停的坚决关停，该整改的坚决整改，坚决做到不安全不生产，确保风险可控，隐患消除。  </w:t>
            </w:r>
          </w:p>
        </w:tc>
        <w:tc>
          <w:tcPr>
            <w:tcW w:w="2550" w:type="dxa"/>
            <w:vMerge w:val="continue"/>
            <w:noWrap w:val="0"/>
            <w:vAlign w:val="top"/>
          </w:tcPr>
          <w:p>
            <w:pPr>
              <w:ind w:firstLine="280" w:firstLineChars="100"/>
              <w:jc w:val="both"/>
              <w:rPr>
                <w:rFonts w:hint="eastAsia" w:ascii="仿宋_GB2312" w:hAnsi="仿宋_GB2312" w:eastAsia="仿宋_GB2312" w:cs="仿宋_GB2312"/>
                <w:b w:val="0"/>
                <w:bCs w:val="0"/>
                <w:sz w:val="28"/>
                <w:szCs w:val="28"/>
                <w:vertAlign w:val="baseline"/>
                <w:lang w:eastAsia="zh-CN"/>
              </w:rPr>
            </w:pPr>
          </w:p>
        </w:tc>
        <w:tc>
          <w:tcPr>
            <w:tcW w:w="1183" w:type="dxa"/>
            <w:vMerge w:val="continue"/>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37"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3645" w:type="dxa"/>
            <w:noWrap w:val="0"/>
            <w:vAlign w:val="center"/>
          </w:tcPr>
          <w:p>
            <w:pPr>
              <w:jc w:val="center"/>
              <w:rPr>
                <w:rFonts w:hint="eastAsia" w:ascii="仿宋_GB2312" w:hAnsi="仿宋_GB2312" w:eastAsia="仿宋_GB2312" w:cs="仿宋_GB2312"/>
                <w:b/>
                <w:bCs/>
                <w:snapToGrid/>
                <w:color w:val="auto"/>
                <w:sz w:val="28"/>
                <w:szCs w:val="28"/>
                <w:lang w:val="en-US" w:bidi="ar-SA"/>
              </w:rPr>
            </w:pPr>
            <w:r>
              <w:rPr>
                <w:rFonts w:hint="eastAsia" w:ascii="仿宋_GB2312" w:hAnsi="仿宋_GB2312" w:eastAsia="仿宋_GB2312" w:cs="仿宋_GB2312"/>
                <w:b w:val="0"/>
                <w:bCs w:val="0"/>
                <w:snapToGrid/>
                <w:color w:val="auto"/>
                <w:sz w:val="28"/>
                <w:szCs w:val="28"/>
                <w:lang w:val="en-US" w:eastAsia="zh-CN" w:bidi="ar-SA"/>
              </w:rPr>
              <w:t>做好</w:t>
            </w:r>
            <w:r>
              <w:rPr>
                <w:rFonts w:hint="eastAsia" w:ascii="仿宋_GB2312" w:hAnsi="仿宋_GB2312" w:eastAsia="仿宋_GB2312" w:cs="仿宋_GB2312"/>
                <w:b w:val="0"/>
                <w:bCs w:val="0"/>
                <w:snapToGrid/>
                <w:color w:val="auto"/>
                <w:sz w:val="28"/>
                <w:szCs w:val="28"/>
                <w:lang w:val="en-US" w:bidi="ar-SA"/>
              </w:rPr>
              <w:t>应急</w:t>
            </w:r>
            <w:r>
              <w:rPr>
                <w:rFonts w:hint="eastAsia" w:ascii="仿宋_GB2312" w:hAnsi="仿宋_GB2312" w:eastAsia="仿宋_GB2312" w:cs="仿宋_GB2312"/>
                <w:b w:val="0"/>
                <w:bCs w:val="0"/>
                <w:snapToGrid/>
                <w:color w:val="auto"/>
                <w:sz w:val="28"/>
                <w:szCs w:val="28"/>
                <w:lang w:val="en-US" w:eastAsia="zh-CN" w:bidi="ar-SA"/>
              </w:rPr>
              <w:t>准备</w:t>
            </w:r>
          </w:p>
        </w:tc>
        <w:tc>
          <w:tcPr>
            <w:tcW w:w="5985" w:type="dxa"/>
            <w:noWrap w:val="0"/>
            <w:vAlign w:val="top"/>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napToGrid/>
                <w:color w:val="auto"/>
                <w:sz w:val="28"/>
                <w:szCs w:val="28"/>
                <w:lang w:val="en-US" w:bidi="ar-SA"/>
              </w:rPr>
              <w:t>健全应急管理各项工作制度，建立应急物资储备清单、配备应急物资；督导企业完善应急预案、加强应急培训、开展应急演练等。</w:t>
            </w:r>
          </w:p>
        </w:tc>
        <w:tc>
          <w:tcPr>
            <w:tcW w:w="2550" w:type="dxa"/>
            <w:vMerge w:val="continue"/>
            <w:noWrap w:val="0"/>
            <w:vAlign w:val="top"/>
          </w:tcPr>
          <w:p>
            <w:pPr>
              <w:ind w:firstLine="440" w:firstLineChars="100"/>
              <w:jc w:val="both"/>
              <w:rPr>
                <w:rFonts w:hint="eastAsia" w:ascii="华文中宋" w:hAnsi="华文中宋" w:eastAsia="华文中宋" w:cs="华文中宋"/>
                <w:sz w:val="44"/>
                <w:szCs w:val="44"/>
                <w:vertAlign w:val="baseline"/>
                <w:lang w:eastAsia="zh-CN"/>
              </w:rPr>
            </w:pPr>
          </w:p>
        </w:tc>
        <w:tc>
          <w:tcPr>
            <w:tcW w:w="1183" w:type="dxa"/>
            <w:vMerge w:val="continue"/>
            <w:noWrap w:val="0"/>
            <w:vAlign w:val="top"/>
          </w:tcPr>
          <w:p>
            <w:pPr>
              <w:jc w:val="both"/>
              <w:rPr>
                <w:rFonts w:hint="eastAsia" w:ascii="华文中宋" w:hAnsi="华文中宋" w:eastAsia="华文中宋" w:cs="华文中宋"/>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37" w:type="dxa"/>
            <w:noWrap w:val="0"/>
            <w:vAlign w:val="center"/>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w:t>
            </w:r>
          </w:p>
        </w:tc>
        <w:tc>
          <w:tcPr>
            <w:tcW w:w="3645" w:type="dxa"/>
            <w:noWrap w:val="0"/>
            <w:vAlign w:val="center"/>
          </w:tcPr>
          <w:p>
            <w:pPr>
              <w:jc w:val="center"/>
              <w:rPr>
                <w:rFonts w:hint="eastAsia" w:ascii="仿宋_GB2312" w:hAnsi="仿宋_GB2312" w:eastAsia="仿宋_GB2312" w:cs="仿宋_GB2312"/>
                <w:b w:val="0"/>
                <w:bCs w:val="0"/>
                <w:snapToGrid/>
                <w:color w:val="auto"/>
                <w:sz w:val="28"/>
                <w:szCs w:val="28"/>
                <w:lang w:val="en-US" w:eastAsia="zh-CN" w:bidi="ar-SA"/>
              </w:rPr>
            </w:pPr>
            <w:r>
              <w:rPr>
                <w:rFonts w:hint="eastAsia" w:ascii="仿宋_GB2312" w:hAnsi="仿宋_GB2312" w:eastAsia="仿宋_GB2312" w:cs="仿宋_GB2312"/>
                <w:b w:val="0"/>
                <w:bCs w:val="0"/>
                <w:snapToGrid/>
                <w:color w:val="auto"/>
                <w:sz w:val="28"/>
                <w:szCs w:val="28"/>
                <w:lang w:val="en-US" w:eastAsia="zh-CN" w:bidi="ar-SA"/>
              </w:rPr>
              <w:t>专项督查督导</w:t>
            </w:r>
          </w:p>
        </w:tc>
        <w:tc>
          <w:tcPr>
            <w:tcW w:w="598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napToGrid/>
                <w:color w:val="auto"/>
                <w:sz w:val="28"/>
                <w:szCs w:val="28"/>
                <w:lang w:eastAsia="zh-CN"/>
              </w:rPr>
              <w:t>组成专项工作组下沉一线，对各部门组织大检查工作情况进行全方位督查。区安委会也将组成督导组专门深入企业，检查企业隐患排查情况，并通过企业倒查各部门工作落实情况。凡是发现工作不认真、不细致、走过场等问题，将在全区范围内严肃通报。</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sz w:val="28"/>
                <w:szCs w:val="28"/>
                <w:vertAlign w:val="baseline"/>
                <w:lang w:eastAsia="zh-CN"/>
              </w:rPr>
              <w:t>委督查室、</w:t>
            </w: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sz w:val="28"/>
                <w:szCs w:val="28"/>
                <w:vertAlign w:val="baseline"/>
                <w:lang w:eastAsia="zh-CN"/>
              </w:rPr>
              <w:t>政府督查室、</w:t>
            </w: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sz w:val="28"/>
                <w:szCs w:val="28"/>
                <w:vertAlign w:val="baseline"/>
                <w:lang w:eastAsia="zh-CN"/>
              </w:rPr>
              <w:t>安委办</w:t>
            </w:r>
          </w:p>
        </w:tc>
        <w:tc>
          <w:tcPr>
            <w:tcW w:w="1183" w:type="dxa"/>
            <w:noWrap w:val="0"/>
            <w:vAlign w:val="top"/>
          </w:tcPr>
          <w:p>
            <w:pPr>
              <w:jc w:val="both"/>
              <w:rPr>
                <w:rFonts w:hint="eastAsia" w:ascii="华文中宋" w:hAnsi="华文中宋" w:eastAsia="华文中宋" w:cs="华文中宋"/>
                <w:sz w:val="44"/>
                <w:szCs w:val="4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负有安全生产监管（管理）职责部门：</w:t>
      </w:r>
      <w:r>
        <w:rPr>
          <w:rFonts w:hint="eastAsia" w:ascii="仿宋" w:hAnsi="仿宋" w:eastAsia="仿宋" w:cs="仿宋"/>
          <w:b/>
          <w:bCs/>
          <w:sz w:val="32"/>
          <w:szCs w:val="32"/>
          <w:lang w:val="en-US" w:eastAsia="zh-CN"/>
        </w:rPr>
        <w:t>平西乡、仁兴街、地直街、英雄街、站前街、北沟街、</w:t>
      </w:r>
      <w:r>
        <w:rPr>
          <w:rFonts w:hint="eastAsia" w:ascii="仿宋" w:hAnsi="仿宋" w:eastAsia="仿宋" w:cs="仿宋"/>
          <w:b/>
          <w:bCs/>
          <w:sz w:val="32"/>
          <w:szCs w:val="32"/>
          <w:lang w:eastAsia="zh-CN"/>
        </w:rPr>
        <w:t>应急局、工信局、教育局、住建局、文旅局、民政局、商务局、卫健</w:t>
      </w:r>
      <w:r>
        <w:rPr>
          <w:rFonts w:hint="eastAsia" w:ascii="仿宋" w:hAnsi="仿宋" w:eastAsia="仿宋" w:cs="仿宋"/>
          <w:b/>
          <w:bCs/>
          <w:sz w:val="32"/>
          <w:szCs w:val="32"/>
          <w:lang w:val="en-US" w:eastAsia="zh-CN"/>
        </w:rPr>
        <w:t>局</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区委统战部（民宗局）、</w:t>
      </w:r>
      <w:r>
        <w:rPr>
          <w:rFonts w:hint="eastAsia" w:ascii="仿宋" w:hAnsi="仿宋" w:eastAsia="仿宋" w:cs="仿宋"/>
          <w:b/>
          <w:bCs/>
          <w:sz w:val="32"/>
          <w:szCs w:val="32"/>
          <w:lang w:eastAsia="zh-CN"/>
        </w:rPr>
        <w:t>农业农村局（</w:t>
      </w:r>
      <w:r>
        <w:rPr>
          <w:rFonts w:hint="eastAsia" w:ascii="仿宋" w:hAnsi="仿宋" w:eastAsia="仿宋" w:cs="仿宋"/>
          <w:b/>
          <w:bCs/>
          <w:sz w:val="32"/>
          <w:szCs w:val="32"/>
          <w:lang w:val="en-US" w:eastAsia="zh-CN"/>
        </w:rPr>
        <w:t>含交通</w:t>
      </w:r>
      <w:r>
        <w:rPr>
          <w:rFonts w:hint="eastAsia" w:ascii="仿宋" w:hAnsi="仿宋" w:eastAsia="仿宋" w:cs="仿宋"/>
          <w:b/>
          <w:bCs/>
          <w:sz w:val="32"/>
          <w:szCs w:val="32"/>
          <w:lang w:eastAsia="zh-CN"/>
        </w:rPr>
        <w:t>）、生态环境局</w:t>
      </w:r>
      <w:r>
        <w:rPr>
          <w:rFonts w:hint="eastAsia" w:ascii="仿宋" w:hAnsi="仿宋" w:eastAsia="仿宋" w:cs="仿宋"/>
          <w:b/>
          <w:bCs/>
          <w:sz w:val="32"/>
          <w:szCs w:val="32"/>
          <w:lang w:val="en-US" w:eastAsia="zh-CN"/>
        </w:rPr>
        <w:t>铁西区分局</w:t>
      </w:r>
      <w:r>
        <w:rPr>
          <w:rFonts w:hint="eastAsia" w:ascii="仿宋" w:hAnsi="仿宋" w:eastAsia="仿宋" w:cs="仿宋"/>
          <w:b/>
          <w:bCs/>
          <w:sz w:val="32"/>
          <w:szCs w:val="32"/>
          <w:lang w:eastAsia="zh-CN"/>
        </w:rPr>
        <w:t>、执法局、</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lang w:eastAsia="zh-CN"/>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lang w:eastAsia="zh-CN"/>
        </w:rPr>
        <w:t>局、</w:t>
      </w:r>
      <w:r>
        <w:rPr>
          <w:rFonts w:hint="eastAsia" w:ascii="仿宋" w:hAnsi="仿宋" w:eastAsia="仿宋" w:cs="仿宋"/>
          <w:b/>
          <w:bCs/>
          <w:sz w:val="32"/>
          <w:szCs w:val="32"/>
          <w:lang w:val="en-US" w:eastAsia="zh-CN"/>
        </w:rPr>
        <w:t>红开公安分局、铁西交警大队</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lang w:eastAsia="zh-CN"/>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lang w:eastAsia="zh-CN"/>
        </w:rPr>
        <w:t>队、</w:t>
      </w:r>
      <w:r>
        <w:rPr>
          <w:rFonts w:hint="eastAsia" w:ascii="仿宋" w:hAnsi="仿宋" w:eastAsia="仿宋" w:cs="仿宋"/>
          <w:b/>
          <w:bCs/>
          <w:sz w:val="32"/>
          <w:szCs w:val="32"/>
          <w:lang w:val="en-US" w:eastAsia="zh-CN"/>
        </w:rPr>
        <w:t>红开消防救援大队、红开区安监局、红开区安全监察大队。</w:t>
      </w:r>
    </w:p>
    <w:p>
      <w:pPr>
        <w:pStyle w:val="2"/>
        <w:rPr>
          <w:rFonts w:hint="eastAsia" w:ascii="仿宋" w:hAnsi="仿宋" w:eastAsia="仿宋" w:cs="仿宋"/>
          <w:b/>
          <w:bCs/>
          <w:sz w:val="32"/>
          <w:szCs w:val="32"/>
          <w:lang w:val="en-US" w:eastAsia="zh-CN"/>
        </w:rPr>
        <w:sectPr>
          <w:footerReference r:id="rId3" w:type="default"/>
          <w:pgSz w:w="16838" w:h="11906" w:orient="landscape"/>
          <w:pgMar w:top="1800" w:right="1440" w:bottom="1800" w:left="144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56762"/>
    <w:rsid w:val="48B5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ascii="Calibri" w:hAnsi="Calibri" w:eastAsia="宋体" w:cs="Times New Roman"/>
      <w:sz w:val="21"/>
    </w:r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2021-09-23T09:10:00Z</dcterms:created>
  <dc:creator>_</dc:creator>
  <cp:lastModifiedBy>_</cp:lastModifiedBy>
  <dcterms:modified xsi:type="dcterms:W3CDTF">2021-09-23T09:11:06Z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4C9BFD498314444E89DBA814954608DE</vt:lpwstr>
  </property>
</Properties>
</file>