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jc w:val="both"/>
        <w:rPr>
          <w:rFonts w:hint="eastAsia"/>
          <w:b/>
          <w:sz w:val="44"/>
          <w:szCs w:val="44"/>
        </w:rPr>
      </w:pPr>
    </w:p>
    <w:p>
      <w:pPr>
        <w:ind w:firstLine="1325" w:firstLineChars="300"/>
        <w:jc w:val="both"/>
        <w:rPr>
          <w:b/>
          <w:sz w:val="44"/>
          <w:szCs w:val="44"/>
        </w:rPr>
      </w:pPr>
      <w:r>
        <w:rPr>
          <w:rFonts w:hint="eastAsia"/>
          <w:b/>
          <w:sz w:val="44"/>
          <w:szCs w:val="44"/>
        </w:rPr>
        <w:t>四平市铁西区政府采购合同</w:t>
      </w:r>
    </w:p>
    <w:p>
      <w:pPr>
        <w:rPr>
          <w:rFonts w:ascii="宋体" w:cs="宋体"/>
          <w:color w:val="000000"/>
          <w:sz w:val="24"/>
          <w:lang w:val="zh-CN"/>
        </w:rPr>
      </w:pPr>
    </w:p>
    <w:p>
      <w:pPr>
        <w:keepNext w:val="0"/>
        <w:keepLines w:val="0"/>
        <w:pageBreakBefore w:val="0"/>
        <w:widowControl w:val="0"/>
        <w:kinsoku/>
        <w:wordWrap/>
        <w:overflowPunct/>
        <w:topLinePunct w:val="0"/>
        <w:bidi w:val="0"/>
        <w:snapToGrid w:val="0"/>
        <w:spacing w:line="440" w:lineRule="exac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zh-CN"/>
        </w:rPr>
        <w:t>合同编号：SPTXZFCG/HT/202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zh-CN"/>
        </w:rPr>
        <w:t>/0</w:t>
      </w:r>
      <w:r>
        <w:rPr>
          <w:rFonts w:hint="eastAsia" w:ascii="仿宋" w:hAnsi="仿宋" w:eastAsia="仿宋" w:cs="仿宋"/>
          <w:color w:val="000000"/>
          <w:sz w:val="32"/>
          <w:szCs w:val="32"/>
          <w:lang w:val="en-US" w:eastAsia="zh-CN"/>
        </w:rPr>
        <w:t>11</w:t>
      </w:r>
    </w:p>
    <w:p>
      <w:pPr>
        <w:keepNext w:val="0"/>
        <w:keepLines w:val="0"/>
        <w:pageBreakBefore w:val="0"/>
        <w:widowControl w:val="0"/>
        <w:kinsoku/>
        <w:wordWrap/>
        <w:overflowPunct/>
        <w:topLinePunct w:val="0"/>
        <w:bidi w:val="0"/>
        <w:snapToGrid w:val="0"/>
        <w:spacing w:line="440" w:lineRule="exact"/>
        <w:textAlignment w:val="auto"/>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签订地点：四平市铁西区政府采购中心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四平市铁西区政府采购中心受四平市铁西区农业农村</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局（采购人）委托对</w:t>
      </w:r>
      <w:r>
        <w:rPr>
          <w:rFonts w:hint="eastAsia" w:ascii="仿宋" w:hAnsi="仿宋" w:eastAsia="仿宋" w:cs="仿宋"/>
          <w:b w:val="0"/>
          <w:bCs w:val="0"/>
          <w:i w:val="0"/>
          <w:iCs w:val="0"/>
          <w:caps w:val="0"/>
          <w:color w:val="333333"/>
          <w:spacing w:val="0"/>
          <w:sz w:val="32"/>
          <w:szCs w:val="32"/>
          <w:shd w:val="clear" w:fill="FFFFFF"/>
        </w:rPr>
        <w:t>四平市铁西区村屯河道生态环境监测互联网接入服务项目</w:t>
      </w:r>
      <w:r>
        <w:rPr>
          <w:rFonts w:hint="eastAsia" w:ascii="仿宋" w:hAnsi="仿宋" w:eastAsia="仿宋" w:cs="仿宋"/>
          <w:b w:val="0"/>
          <w:bCs w:val="0"/>
          <w:i w:val="0"/>
          <w:iCs w:val="0"/>
          <w:caps w:val="0"/>
          <w:color w:val="333333"/>
          <w:spacing w:val="0"/>
          <w:sz w:val="32"/>
          <w:szCs w:val="32"/>
          <w:shd w:val="clear" w:fill="FFFFFF"/>
          <w:lang w:val="en-US" w:eastAsia="zh-CN"/>
        </w:rPr>
        <w:t>(二期）</w:t>
      </w:r>
      <w:r>
        <w:rPr>
          <w:rFonts w:hint="eastAsia" w:ascii="仿宋" w:hAnsi="仿宋" w:eastAsia="仿宋" w:cs="仿宋"/>
          <w:b w:val="0"/>
          <w:bCs w:val="0"/>
          <w:sz w:val="32"/>
          <w:szCs w:val="32"/>
        </w:rPr>
        <w:t>进行政府采购，经</w:t>
      </w:r>
      <w:r>
        <w:rPr>
          <w:rFonts w:hint="eastAsia" w:ascii="仿宋" w:hAnsi="仿宋" w:eastAsia="仿宋" w:cs="仿宋"/>
          <w:b w:val="0"/>
          <w:bCs w:val="0"/>
          <w:sz w:val="32"/>
          <w:szCs w:val="32"/>
          <w:lang w:eastAsia="zh-CN"/>
        </w:rPr>
        <w:t>公开招标</w:t>
      </w:r>
      <w:r>
        <w:rPr>
          <w:rFonts w:hint="eastAsia" w:ascii="仿宋" w:hAnsi="仿宋" w:eastAsia="仿宋" w:cs="仿宋"/>
          <w:b w:val="0"/>
          <w:bCs w:val="0"/>
          <w:sz w:val="32"/>
          <w:szCs w:val="32"/>
        </w:rPr>
        <w:t>采购。该采购项目由</w:t>
      </w:r>
      <w:r>
        <w:rPr>
          <w:rFonts w:hint="eastAsia" w:ascii="仿宋" w:hAnsi="仿宋" w:eastAsia="仿宋" w:cs="仿宋"/>
          <w:b w:val="0"/>
          <w:bCs w:val="0"/>
          <w:sz w:val="32"/>
          <w:szCs w:val="32"/>
          <w:lang w:eastAsia="zh-CN"/>
        </w:rPr>
        <w:t>中国移动通信集团吉林有限公司四平分公司（服务方）</w:t>
      </w:r>
      <w:r>
        <w:rPr>
          <w:rFonts w:hint="eastAsia" w:ascii="仿宋" w:hAnsi="仿宋" w:eastAsia="仿宋" w:cs="仿宋"/>
          <w:b w:val="0"/>
          <w:bCs w:val="0"/>
          <w:sz w:val="32"/>
          <w:szCs w:val="32"/>
        </w:rPr>
        <w:t>成交，双方</w:t>
      </w:r>
      <w:r>
        <w:rPr>
          <w:rFonts w:hint="eastAsia" w:ascii="仿宋" w:hAnsi="仿宋" w:eastAsia="仿宋" w:cs="仿宋"/>
          <w:b w:val="0"/>
          <w:bCs w:val="0"/>
          <w:color w:val="000000"/>
          <w:sz w:val="32"/>
          <w:szCs w:val="32"/>
          <w:lang w:val="zh-CN"/>
        </w:rPr>
        <w:t>按照《中华人民共和国</w:t>
      </w:r>
      <w:r>
        <w:rPr>
          <w:rFonts w:hint="eastAsia" w:ascii="仿宋" w:hAnsi="仿宋" w:eastAsia="仿宋" w:cs="仿宋"/>
          <w:b w:val="0"/>
          <w:bCs w:val="0"/>
          <w:color w:val="000000"/>
          <w:sz w:val="32"/>
          <w:szCs w:val="32"/>
        </w:rPr>
        <w:t>民法典</w:t>
      </w:r>
      <w:r>
        <w:rPr>
          <w:rFonts w:hint="eastAsia" w:ascii="仿宋" w:hAnsi="仿宋" w:eastAsia="仿宋" w:cs="仿宋"/>
          <w:b w:val="0"/>
          <w:bCs w:val="0"/>
          <w:color w:val="000000"/>
          <w:sz w:val="32"/>
          <w:szCs w:val="32"/>
          <w:lang w:val="zh-CN"/>
        </w:rPr>
        <w:t>》和有关法律法规，遵循平等、自愿、公平和诚信原则，同意按照下面的条款和条件订立本合同，</w:t>
      </w:r>
      <w:r>
        <w:rPr>
          <w:rFonts w:hint="eastAsia" w:ascii="仿宋" w:hAnsi="仿宋" w:eastAsia="仿宋" w:cs="仿宋"/>
          <w:b w:val="0"/>
          <w:bCs w:val="0"/>
          <w:sz w:val="32"/>
          <w:szCs w:val="32"/>
        </w:rPr>
        <w:t>经采购中心鉴证签署本合同，</w:t>
      </w:r>
      <w:r>
        <w:rPr>
          <w:rFonts w:hint="eastAsia" w:ascii="仿宋" w:hAnsi="仿宋" w:eastAsia="仿宋" w:cs="仿宋"/>
          <w:b w:val="0"/>
          <w:bCs w:val="0"/>
          <w:color w:val="000000"/>
          <w:sz w:val="32"/>
          <w:szCs w:val="32"/>
          <w:lang w:val="zh-CN"/>
        </w:rPr>
        <w:t>共同信守。</w:t>
      </w:r>
    </w:p>
    <w:p>
      <w:pPr>
        <w:keepNext w:val="0"/>
        <w:keepLines w:val="0"/>
        <w:pageBreakBefore w:val="0"/>
        <w:widowControl w:val="0"/>
        <w:kinsoku/>
        <w:wordWrap/>
        <w:overflowPunct/>
        <w:topLinePunct w:val="0"/>
        <w:bidi w:val="0"/>
        <w:spacing w:line="440" w:lineRule="exact"/>
        <w:ind w:firstLine="630" w:firstLineChars="196"/>
        <w:jc w:val="both"/>
        <w:textAlignment w:val="auto"/>
        <w:rPr>
          <w:rFonts w:ascii="仿宋_GB2312" w:hAnsi="宋体" w:eastAsia="仿宋_GB2312" w:cs="宋体"/>
          <w:b/>
          <w:color w:val="000000"/>
          <w:sz w:val="32"/>
          <w:szCs w:val="32"/>
          <w:lang w:val="zh-CN"/>
        </w:rPr>
      </w:pPr>
      <w:r>
        <w:rPr>
          <w:rFonts w:hint="eastAsia" w:ascii="仿宋_GB2312" w:hAnsi="宋体" w:eastAsia="仿宋_GB2312" w:cs="宋体"/>
          <w:b/>
          <w:bCs/>
          <w:color w:val="000000"/>
          <w:sz w:val="32"/>
          <w:szCs w:val="32"/>
          <w:lang w:val="zh-CN"/>
        </w:rPr>
        <w:t>一、合同标的</w:t>
      </w:r>
      <w:r>
        <w:rPr>
          <w:rFonts w:hint="eastAsia" w:ascii="仿宋_GB2312" w:hAnsi="宋体" w:eastAsia="仿宋_GB2312" w:cs="宋体"/>
          <w:b/>
          <w:color w:val="000000"/>
          <w:sz w:val="32"/>
          <w:szCs w:val="32"/>
          <w:lang w:val="zh-CN"/>
        </w:rPr>
        <w:t xml:space="preserve">： </w:t>
      </w:r>
    </w:p>
    <w:tbl>
      <w:tblPr>
        <w:tblStyle w:val="8"/>
        <w:tblW w:w="8947" w:type="dxa"/>
        <w:tblInd w:w="-125" w:type="dxa"/>
        <w:tblLayout w:type="fixed"/>
        <w:tblCellMar>
          <w:top w:w="0" w:type="dxa"/>
          <w:left w:w="10" w:type="dxa"/>
          <w:bottom w:w="0" w:type="dxa"/>
          <w:right w:w="10" w:type="dxa"/>
        </w:tblCellMar>
      </w:tblPr>
      <w:tblGrid>
        <w:gridCol w:w="638"/>
        <w:gridCol w:w="1283"/>
        <w:gridCol w:w="1875"/>
        <w:gridCol w:w="718"/>
        <w:gridCol w:w="772"/>
        <w:gridCol w:w="1200"/>
        <w:gridCol w:w="1586"/>
        <w:gridCol w:w="875"/>
      </w:tblGrid>
      <w:tr>
        <w:tblPrEx>
          <w:tblCellMar>
            <w:top w:w="0" w:type="dxa"/>
            <w:left w:w="10" w:type="dxa"/>
            <w:bottom w:w="0" w:type="dxa"/>
            <w:right w:w="10" w:type="dxa"/>
          </w:tblCellMar>
        </w:tblPrEx>
        <w:trPr>
          <w:trHeight w:val="575" w:hRule="atLeast"/>
        </w:trPr>
        <w:tc>
          <w:tcPr>
            <w:tcW w:w="63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序号</w:t>
            </w:r>
          </w:p>
        </w:tc>
        <w:tc>
          <w:tcPr>
            <w:tcW w:w="1283" w:type="dxa"/>
            <w:tcBorders>
              <w:top w:val="single" w:color="000000" w:sz="6" w:space="0"/>
              <w:left w:val="single" w:color="000000" w:sz="6" w:space="0"/>
              <w:bottom w:val="single" w:color="000000" w:sz="6" w:space="0"/>
              <w:right w:val="single" w:color="auto" w:sz="4" w:space="0"/>
            </w:tcBorders>
            <w:vAlign w:val="center"/>
          </w:tcPr>
          <w:p>
            <w:pPr>
              <w:jc w:val="center"/>
              <w:rPr>
                <w:rFonts w:hint="eastAsia" w:ascii="仿宋" w:hAnsi="仿宋" w:eastAsia="仿宋" w:cs="仿宋"/>
                <w:b w:val="0"/>
                <w:bCs w:val="0"/>
                <w:color w:val="000000"/>
                <w:sz w:val="28"/>
                <w:szCs w:val="28"/>
                <w:lang w:val="zh-CN"/>
              </w:rPr>
            </w:pPr>
            <w:r>
              <w:rPr>
                <w:rFonts w:hint="eastAsia" w:ascii="仿宋" w:hAnsi="仿宋" w:eastAsia="仿宋" w:cs="仿宋"/>
                <w:b w:val="0"/>
                <w:bCs w:val="0"/>
                <w:color w:val="000000"/>
                <w:sz w:val="28"/>
                <w:szCs w:val="28"/>
                <w:lang w:val="zh-CN"/>
              </w:rPr>
              <w:t>服务</w:t>
            </w:r>
          </w:p>
          <w:p>
            <w:pPr>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zh-CN"/>
              </w:rPr>
              <w:t>名称</w:t>
            </w:r>
          </w:p>
        </w:tc>
        <w:tc>
          <w:tcPr>
            <w:tcW w:w="1875"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服务内容</w:t>
            </w:r>
          </w:p>
        </w:tc>
        <w:tc>
          <w:tcPr>
            <w:tcW w:w="71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单位</w:t>
            </w:r>
          </w:p>
        </w:tc>
        <w:tc>
          <w:tcPr>
            <w:tcW w:w="772"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rPr>
              <w:t>数量</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zh-CN"/>
              </w:rPr>
              <w:t>单价</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zh-CN"/>
              </w:rPr>
              <w:t>元</w:t>
            </w:r>
            <w:r>
              <w:rPr>
                <w:rFonts w:hint="eastAsia" w:ascii="仿宋" w:hAnsi="仿宋" w:eastAsia="仿宋" w:cs="仿宋"/>
                <w:b w:val="0"/>
                <w:bCs w:val="0"/>
                <w:color w:val="000000"/>
                <w:sz w:val="28"/>
                <w:szCs w:val="28"/>
              </w:rPr>
              <w:t>)</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zh-CN"/>
              </w:rPr>
              <w:t>小计金额</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zh-CN"/>
              </w:rPr>
              <w:t>元</w:t>
            </w:r>
            <w:r>
              <w:rPr>
                <w:rFonts w:hint="eastAsia" w:ascii="仿宋" w:hAnsi="仿宋" w:eastAsia="仿宋" w:cs="仿宋"/>
                <w:b w:val="0"/>
                <w:bCs w:val="0"/>
                <w:color w:val="000000"/>
                <w:sz w:val="28"/>
                <w:szCs w:val="28"/>
              </w:rPr>
              <w:t>)</w:t>
            </w:r>
          </w:p>
        </w:tc>
        <w:tc>
          <w:tcPr>
            <w:tcW w:w="87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lang w:val="zh-CN"/>
              </w:rPr>
            </w:pPr>
            <w:r>
              <w:rPr>
                <w:rFonts w:hint="eastAsia" w:ascii="仿宋" w:hAnsi="仿宋" w:eastAsia="仿宋" w:cs="仿宋"/>
                <w:b w:val="0"/>
                <w:bCs w:val="0"/>
                <w:color w:val="000000"/>
                <w:sz w:val="28"/>
                <w:szCs w:val="28"/>
                <w:lang w:val="zh-CN"/>
              </w:rPr>
              <w:t>备注</w:t>
            </w:r>
          </w:p>
        </w:tc>
      </w:tr>
      <w:tr>
        <w:tblPrEx>
          <w:tblCellMar>
            <w:top w:w="0" w:type="dxa"/>
            <w:left w:w="10" w:type="dxa"/>
            <w:bottom w:w="0" w:type="dxa"/>
            <w:right w:w="10" w:type="dxa"/>
          </w:tblCellMar>
        </w:tblPrEx>
        <w:trPr>
          <w:trHeight w:val="4672" w:hRule="atLeast"/>
        </w:trPr>
        <w:tc>
          <w:tcPr>
            <w:tcW w:w="63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b w:val="0"/>
                <w:bCs w:val="0"/>
                <w:color w:val="000000"/>
                <w:sz w:val="28"/>
                <w:szCs w:val="28"/>
              </w:rPr>
            </w:pPr>
          </w:p>
        </w:tc>
        <w:tc>
          <w:tcPr>
            <w:tcW w:w="1283" w:type="dxa"/>
            <w:vMerge w:val="restart"/>
            <w:tcBorders>
              <w:top w:val="single" w:color="000000" w:sz="6" w:space="0"/>
              <w:left w:val="single" w:color="000000" w:sz="6" w:space="0"/>
              <w:right w:val="single" w:color="auto" w:sz="4" w:space="0"/>
            </w:tcBorders>
            <w:vAlign w:val="center"/>
          </w:tcPr>
          <w:p>
            <w:pPr>
              <w:jc w:val="both"/>
              <w:rPr>
                <w:rFonts w:hint="eastAsia" w:ascii="仿宋" w:hAnsi="仿宋" w:eastAsia="仿宋" w:cs="仿宋"/>
                <w:b w:val="0"/>
                <w:bCs w:val="0"/>
                <w:i w:val="0"/>
                <w:iCs w:val="0"/>
                <w:caps w:val="0"/>
                <w:color w:val="333333"/>
                <w:spacing w:val="0"/>
                <w:sz w:val="28"/>
                <w:szCs w:val="28"/>
                <w:shd w:val="clear" w:fill="FFFFFF"/>
              </w:rPr>
            </w:pPr>
            <w:r>
              <w:rPr>
                <w:rFonts w:hint="eastAsia" w:ascii="仿宋" w:hAnsi="仿宋" w:eastAsia="仿宋" w:cs="仿宋"/>
                <w:b w:val="0"/>
                <w:bCs w:val="0"/>
                <w:i w:val="0"/>
                <w:iCs w:val="0"/>
                <w:caps w:val="0"/>
                <w:color w:val="333333"/>
                <w:spacing w:val="0"/>
                <w:sz w:val="28"/>
                <w:szCs w:val="28"/>
                <w:shd w:val="clear" w:fill="FFFFFF"/>
              </w:rPr>
              <w:t>铁西区村屯河道生态环境监测互联网接入服务项目</w:t>
            </w:r>
            <w:r>
              <w:rPr>
                <w:rFonts w:hint="eastAsia" w:ascii="仿宋" w:hAnsi="仿宋" w:eastAsia="仿宋" w:cs="仿宋"/>
                <w:b w:val="0"/>
                <w:bCs w:val="0"/>
                <w:i w:val="0"/>
                <w:iCs w:val="0"/>
                <w:caps w:val="0"/>
                <w:color w:val="333333"/>
                <w:spacing w:val="0"/>
                <w:sz w:val="28"/>
                <w:szCs w:val="28"/>
                <w:shd w:val="clear" w:fill="FFFFFF"/>
                <w:lang w:eastAsia="zh-CN"/>
              </w:rPr>
              <w:t>（二期）</w:t>
            </w:r>
          </w:p>
          <w:p>
            <w:pPr>
              <w:widowControl/>
              <w:jc w:val="center"/>
              <w:rPr>
                <w:rFonts w:hint="eastAsia" w:ascii="仿宋" w:hAnsi="仿宋" w:eastAsia="仿宋" w:cs="仿宋"/>
                <w:color w:val="000000"/>
                <w:sz w:val="28"/>
                <w:szCs w:val="28"/>
                <w:lang w:val="zh-CN" w:eastAsia="zh-CN"/>
              </w:rPr>
            </w:pPr>
            <w:r>
              <w:rPr>
                <w:rFonts w:hint="eastAsia" w:ascii="仿宋" w:hAnsi="仿宋" w:eastAsia="仿宋" w:cs="仿宋"/>
                <w:b w:val="0"/>
                <w:bCs w:val="0"/>
                <w:i w:val="0"/>
                <w:iCs w:val="0"/>
                <w:caps w:val="0"/>
                <w:color w:val="333333"/>
                <w:spacing w:val="0"/>
                <w:sz w:val="28"/>
                <w:szCs w:val="28"/>
                <w:shd w:val="clear" w:fill="FFFFFF"/>
                <w:lang w:val="en-US" w:eastAsia="zh-CN"/>
              </w:rPr>
              <w:t xml:space="preserve"> </w:t>
            </w:r>
          </w:p>
        </w:tc>
        <w:tc>
          <w:tcPr>
            <w:tcW w:w="1875" w:type="dxa"/>
            <w:tcBorders>
              <w:top w:val="single" w:color="000000" w:sz="6" w:space="0"/>
              <w:left w:val="single" w:color="auto" w:sz="4" w:space="0"/>
              <w:bottom w:val="single" w:color="000000" w:sz="6" w:space="0"/>
              <w:right w:val="single" w:color="000000" w:sz="6" w:space="0"/>
            </w:tcBorders>
            <w:vAlign w:val="center"/>
          </w:tcPr>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1.分点位专线租赁：租用有线通讯专线网络共计108点位，通讯线路速率带宽不低于10M；</w:t>
            </w:r>
          </w:p>
        </w:tc>
        <w:tc>
          <w:tcPr>
            <w:tcW w:w="718" w:type="dxa"/>
            <w:vMerge w:val="restart"/>
            <w:tcBorders>
              <w:top w:val="single" w:color="000000" w:sz="6" w:space="0"/>
              <w:left w:val="single" w:color="000000" w:sz="6" w:space="0"/>
              <w:right w:val="single" w:color="000000" w:sz="6" w:space="0"/>
            </w:tcBorders>
            <w:vAlign w:val="center"/>
          </w:tcPr>
          <w:p>
            <w:pPr>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条</w:t>
            </w:r>
          </w:p>
        </w:tc>
        <w:tc>
          <w:tcPr>
            <w:tcW w:w="772" w:type="dxa"/>
            <w:vMerge w:val="restart"/>
            <w:tcBorders>
              <w:top w:val="single" w:color="000000" w:sz="6" w:space="0"/>
              <w:left w:val="single" w:color="000000" w:sz="6" w:space="0"/>
              <w:right w:val="single" w:color="000000" w:sz="6" w:space="0"/>
            </w:tcBorders>
            <w:vAlign w:val="center"/>
          </w:tcPr>
          <w:p>
            <w:pPr>
              <w:jc w:val="center"/>
              <w:rPr>
                <w:rFonts w:hint="eastAsia" w:ascii="仿宋" w:hAnsi="仿宋" w:eastAsia="仿宋" w:cs="仿宋"/>
                <w:b w:val="0"/>
                <w:bCs w:val="0"/>
                <w:color w:val="000000"/>
                <w:kern w:val="0"/>
                <w:sz w:val="28"/>
                <w:szCs w:val="28"/>
                <w:lang w:val="en-US" w:eastAsia="zh-CN"/>
              </w:rPr>
            </w:pPr>
          </w:p>
          <w:p>
            <w:pPr>
              <w:jc w:val="center"/>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180</w:t>
            </w:r>
          </w:p>
          <w:p>
            <w:pPr>
              <w:widowControl/>
              <w:jc w:val="both"/>
              <w:rPr>
                <w:rFonts w:hint="default" w:ascii="仿宋" w:hAnsi="仿宋" w:eastAsia="仿宋" w:cs="仿宋"/>
                <w:color w:val="000000"/>
                <w:kern w:val="0"/>
                <w:sz w:val="28"/>
                <w:szCs w:val="28"/>
                <w:lang w:val="en-US" w:eastAsia="zh-CN" w:bidi="ar-SA"/>
              </w:rPr>
            </w:pPr>
          </w:p>
        </w:tc>
        <w:tc>
          <w:tcPr>
            <w:tcW w:w="1200" w:type="dxa"/>
            <w:vMerge w:val="restart"/>
            <w:tcBorders>
              <w:top w:val="single" w:color="000000" w:sz="6" w:space="0"/>
              <w:left w:val="single" w:color="000000" w:sz="6" w:space="0"/>
              <w:right w:val="single" w:color="000000" w:sz="6" w:space="0"/>
            </w:tcBorders>
            <w:vAlign w:val="center"/>
          </w:tcPr>
          <w:p>
            <w:pPr>
              <w:widowControl/>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15799.90</w:t>
            </w:r>
          </w:p>
        </w:tc>
        <w:tc>
          <w:tcPr>
            <w:tcW w:w="1586" w:type="dxa"/>
            <w:vMerge w:val="restart"/>
            <w:tcBorders>
              <w:top w:val="single" w:color="000000" w:sz="6" w:space="0"/>
              <w:left w:val="single" w:color="000000" w:sz="6" w:space="0"/>
              <w:right w:val="single" w:color="000000" w:sz="6" w:space="0"/>
            </w:tcBorders>
            <w:vAlign w:val="center"/>
          </w:tcPr>
          <w:p>
            <w:pPr>
              <w:widowControl/>
              <w:jc w:val="both"/>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rPr>
              <w:t>2843982.00</w:t>
            </w:r>
          </w:p>
        </w:tc>
        <w:tc>
          <w:tcPr>
            <w:tcW w:w="875" w:type="dxa"/>
            <w:vMerge w:val="restart"/>
            <w:tcBorders>
              <w:top w:val="single" w:color="000000" w:sz="6" w:space="0"/>
              <w:left w:val="single" w:color="000000" w:sz="6" w:space="0"/>
              <w:right w:val="single" w:color="000000" w:sz="6" w:space="0"/>
            </w:tcBorders>
            <w:vAlign w:val="center"/>
          </w:tcPr>
          <w:p>
            <w:pPr>
              <w:widowControl/>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由</w:t>
            </w:r>
            <w:r>
              <w:rPr>
                <w:rFonts w:hint="eastAsia" w:ascii="仿宋" w:hAnsi="仿宋" w:eastAsia="仿宋" w:cs="仿宋"/>
                <w:b w:val="0"/>
                <w:bCs w:val="0"/>
                <w:sz w:val="28"/>
                <w:szCs w:val="28"/>
                <w:lang w:eastAsia="zh-CN"/>
              </w:rPr>
              <w:t>服务方</w:t>
            </w:r>
            <w:r>
              <w:rPr>
                <w:rFonts w:hint="eastAsia" w:ascii="仿宋" w:hAnsi="仿宋" w:eastAsia="仿宋" w:cs="仿宋"/>
                <w:color w:val="000000"/>
                <w:kern w:val="0"/>
                <w:sz w:val="28"/>
                <w:szCs w:val="28"/>
                <w:lang w:eastAsia="zh-CN"/>
              </w:rPr>
              <w:t>提供设备、建设及运营服务</w:t>
            </w:r>
          </w:p>
        </w:tc>
      </w:tr>
      <w:tr>
        <w:tblPrEx>
          <w:tblCellMar>
            <w:top w:w="0" w:type="dxa"/>
            <w:left w:w="10" w:type="dxa"/>
            <w:bottom w:w="0" w:type="dxa"/>
            <w:right w:w="10" w:type="dxa"/>
          </w:tblCellMar>
        </w:tblPrEx>
        <w:trPr>
          <w:trHeight w:val="8119" w:hRule="atLeast"/>
        </w:trPr>
        <w:tc>
          <w:tcPr>
            <w:tcW w:w="63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w:t>
            </w:r>
          </w:p>
        </w:tc>
        <w:tc>
          <w:tcPr>
            <w:tcW w:w="1283" w:type="dxa"/>
            <w:vMerge w:val="continue"/>
            <w:tcBorders>
              <w:left w:val="single" w:color="000000" w:sz="6" w:space="0"/>
              <w:bottom w:val="single" w:color="000000" w:sz="6" w:space="0"/>
              <w:right w:val="single" w:color="auto" w:sz="4" w:space="0"/>
            </w:tcBorders>
            <w:vAlign w:val="center"/>
          </w:tcPr>
          <w:p>
            <w:pPr>
              <w:widowControl/>
              <w:jc w:val="center"/>
              <w:rPr>
                <w:rFonts w:hint="eastAsia" w:ascii="仿宋" w:hAnsi="仿宋" w:eastAsia="仿宋" w:cs="仿宋"/>
                <w:color w:val="000000"/>
                <w:sz w:val="28"/>
                <w:szCs w:val="28"/>
                <w:lang w:val="zh-CN" w:eastAsia="zh-CN"/>
              </w:rPr>
            </w:pPr>
          </w:p>
        </w:tc>
        <w:tc>
          <w:tcPr>
            <w:tcW w:w="1875" w:type="dxa"/>
            <w:tcBorders>
              <w:top w:val="single" w:color="000000" w:sz="6" w:space="0"/>
              <w:left w:val="single" w:color="auto" w:sz="4" w:space="0"/>
              <w:bottom w:val="single" w:color="000000" w:sz="6" w:space="0"/>
              <w:right w:val="single" w:color="000000" w:sz="6" w:space="0"/>
            </w:tcBorders>
            <w:vAlign w:val="center"/>
          </w:tcPr>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仿宋" w:hAnsi="仿宋" w:eastAsia="仿宋" w:cs="仿宋"/>
                <w:color w:val="000000"/>
                <w:kern w:val="0"/>
                <w:sz w:val="28"/>
                <w:szCs w:val="28"/>
                <w:lang w:val="zh-CN" w:eastAsia="zh-CN" w:bidi="ar-SA"/>
              </w:rPr>
            </w:pPr>
            <w:r>
              <w:rPr>
                <w:rFonts w:hint="eastAsia" w:ascii="仿宋" w:hAnsi="仿宋" w:eastAsia="仿宋" w:cs="仿宋"/>
                <w:b w:val="0"/>
                <w:bCs w:val="0"/>
                <w:color w:val="000000"/>
                <w:sz w:val="28"/>
                <w:szCs w:val="28"/>
                <w:lang w:val="en-US" w:eastAsia="zh-CN"/>
              </w:rPr>
              <w:t xml:space="preserve"> 2.项目区各点位有线通讯网络系统、汇聚点位有线通讯网络系统、数据中心机位均由运营商进行组织建设。该项目建设点位由项目单位提供，需按照方案设计建设，各点位通讯线路的引进、汇聚点有线通讯网络系统位引入、数据中心机位接入全部由运营商进行组织投资建设。其中项目需租用各点位有线通讯专线网络共计180条，要求建设点位通讯线路速率带宽带宽</w:t>
            </w:r>
            <w:r>
              <w:rPr>
                <w:rFonts w:hint="eastAsia" w:ascii="仿宋" w:hAnsi="仿宋" w:eastAsia="仿宋" w:cs="仿宋"/>
                <w:color w:val="000000"/>
                <w:kern w:val="0"/>
                <w:sz w:val="28"/>
                <w:szCs w:val="28"/>
                <w:lang w:val="en-US" w:eastAsia="zh-CN" w:bidi="ar"/>
              </w:rPr>
              <w:t>不低于10M。</w:t>
            </w:r>
            <w:r>
              <w:rPr>
                <w:rFonts w:hint="eastAsia" w:ascii="仿宋" w:hAnsi="仿宋" w:eastAsia="仿宋" w:cs="仿宋"/>
                <w:b w:val="0"/>
                <w:bCs w:val="0"/>
                <w:color w:val="000000"/>
                <w:sz w:val="28"/>
                <w:szCs w:val="28"/>
                <w:lang w:val="en-US" w:eastAsia="zh-CN"/>
              </w:rPr>
              <w:t xml:space="preserve"> </w:t>
            </w:r>
          </w:p>
        </w:tc>
        <w:tc>
          <w:tcPr>
            <w:tcW w:w="718" w:type="dxa"/>
            <w:vMerge w:val="continue"/>
            <w:tcBorders>
              <w:left w:val="single" w:color="000000" w:sz="6" w:space="0"/>
              <w:bottom w:val="single" w:color="000000" w:sz="6" w:space="0"/>
              <w:right w:val="single" w:color="000000" w:sz="6" w:space="0"/>
            </w:tcBorders>
            <w:vAlign w:val="center"/>
          </w:tcPr>
          <w:p>
            <w:pPr>
              <w:widowControl/>
              <w:jc w:val="center"/>
              <w:rPr>
                <w:rFonts w:hint="eastAsia" w:ascii="仿宋" w:hAnsi="仿宋" w:eastAsia="仿宋" w:cs="仿宋"/>
                <w:color w:val="000000"/>
                <w:kern w:val="0"/>
                <w:sz w:val="28"/>
                <w:szCs w:val="28"/>
                <w:lang w:val="en-US" w:eastAsia="zh-CN" w:bidi="ar-SA"/>
              </w:rPr>
            </w:pPr>
          </w:p>
        </w:tc>
        <w:tc>
          <w:tcPr>
            <w:tcW w:w="772" w:type="dxa"/>
            <w:vMerge w:val="continue"/>
            <w:tcBorders>
              <w:left w:val="single" w:color="000000" w:sz="6" w:space="0"/>
              <w:bottom w:val="single" w:color="000000" w:sz="6" w:space="0"/>
              <w:right w:val="single" w:color="000000" w:sz="6" w:space="0"/>
            </w:tcBorders>
            <w:vAlign w:val="center"/>
          </w:tcPr>
          <w:p>
            <w:pPr>
              <w:widowControl/>
              <w:jc w:val="center"/>
              <w:rPr>
                <w:rFonts w:hint="default" w:ascii="仿宋" w:hAnsi="仿宋" w:eastAsia="仿宋" w:cs="仿宋"/>
                <w:color w:val="000000"/>
                <w:kern w:val="0"/>
                <w:sz w:val="28"/>
                <w:szCs w:val="28"/>
                <w:lang w:val="en-US" w:eastAsia="zh-CN" w:bidi="ar-SA"/>
              </w:rPr>
            </w:pPr>
          </w:p>
        </w:tc>
        <w:tc>
          <w:tcPr>
            <w:tcW w:w="1200" w:type="dxa"/>
            <w:vMerge w:val="continue"/>
            <w:tcBorders>
              <w:left w:val="single" w:color="000000" w:sz="6" w:space="0"/>
              <w:bottom w:val="single" w:color="000000" w:sz="6" w:space="0"/>
              <w:right w:val="single" w:color="000000" w:sz="6" w:space="0"/>
            </w:tcBorders>
            <w:vAlign w:val="center"/>
          </w:tcPr>
          <w:p>
            <w:pPr>
              <w:widowControl/>
              <w:jc w:val="center"/>
              <w:rPr>
                <w:rFonts w:hint="default" w:ascii="仿宋" w:hAnsi="仿宋" w:eastAsia="仿宋" w:cs="仿宋"/>
                <w:color w:val="000000"/>
                <w:sz w:val="28"/>
                <w:szCs w:val="28"/>
                <w:lang w:val="en-US" w:eastAsia="zh-CN"/>
              </w:rPr>
            </w:pPr>
          </w:p>
        </w:tc>
        <w:tc>
          <w:tcPr>
            <w:tcW w:w="1586" w:type="dxa"/>
            <w:vMerge w:val="continue"/>
            <w:tcBorders>
              <w:left w:val="single" w:color="000000" w:sz="6" w:space="0"/>
              <w:bottom w:val="single" w:color="000000" w:sz="6" w:space="0"/>
              <w:right w:val="single" w:color="000000" w:sz="6" w:space="0"/>
            </w:tcBorders>
            <w:vAlign w:val="center"/>
          </w:tcPr>
          <w:p>
            <w:pPr>
              <w:widowControl/>
              <w:ind w:firstLine="280" w:firstLineChars="100"/>
              <w:jc w:val="both"/>
              <w:rPr>
                <w:rFonts w:hint="default" w:ascii="仿宋" w:hAnsi="仿宋" w:eastAsia="仿宋" w:cs="仿宋"/>
                <w:color w:val="000000"/>
                <w:sz w:val="28"/>
                <w:szCs w:val="28"/>
                <w:lang w:val="en-US" w:eastAsia="zh-CN"/>
              </w:rPr>
            </w:pPr>
          </w:p>
        </w:tc>
        <w:tc>
          <w:tcPr>
            <w:tcW w:w="875" w:type="dxa"/>
            <w:vMerge w:val="continue"/>
            <w:tcBorders>
              <w:left w:val="single" w:color="000000" w:sz="6" w:space="0"/>
              <w:right w:val="single" w:color="000000" w:sz="6" w:space="0"/>
            </w:tcBorders>
            <w:vAlign w:val="center"/>
          </w:tcPr>
          <w:p>
            <w:pPr>
              <w:widowControl/>
              <w:jc w:val="both"/>
              <w:rPr>
                <w:rFonts w:hint="eastAsia" w:ascii="仿宋" w:hAnsi="仿宋" w:eastAsia="仿宋" w:cs="仿宋"/>
                <w:color w:val="000000"/>
                <w:kern w:val="0"/>
                <w:sz w:val="28"/>
                <w:szCs w:val="28"/>
                <w:lang w:eastAsia="zh-CN"/>
              </w:rPr>
            </w:pPr>
          </w:p>
        </w:tc>
      </w:tr>
      <w:tr>
        <w:tblPrEx>
          <w:tblCellMar>
            <w:top w:w="0" w:type="dxa"/>
            <w:left w:w="10" w:type="dxa"/>
            <w:bottom w:w="0" w:type="dxa"/>
            <w:right w:w="10" w:type="dxa"/>
          </w:tblCellMar>
        </w:tblPrEx>
        <w:trPr>
          <w:trHeight w:val="845" w:hRule="atLeast"/>
        </w:trPr>
        <w:tc>
          <w:tcPr>
            <w:tcW w:w="638" w:type="dxa"/>
            <w:tcBorders>
              <w:top w:val="single" w:color="000000" w:sz="6" w:space="0"/>
              <w:left w:val="single" w:color="000000" w:sz="6" w:space="0"/>
              <w:bottom w:val="single" w:color="000000" w:sz="6" w:space="0"/>
              <w:right w:val="single" w:color="000000" w:sz="6" w:space="0"/>
            </w:tcBorders>
            <w:vAlign w:val="center"/>
          </w:tcPr>
          <w:p>
            <w:pPr>
              <w:jc w:val="both"/>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合计</w:t>
            </w:r>
          </w:p>
        </w:tc>
        <w:tc>
          <w:tcPr>
            <w:tcW w:w="8309" w:type="dxa"/>
            <w:gridSpan w:val="7"/>
            <w:tcBorders>
              <w:top w:val="single" w:color="000000" w:sz="6" w:space="0"/>
              <w:left w:val="single" w:color="000000" w:sz="6" w:space="0"/>
              <w:bottom w:val="single" w:color="000000" w:sz="6" w:space="0"/>
              <w:right w:val="single" w:color="000000" w:sz="6" w:space="0"/>
            </w:tcBorders>
            <w:vAlign w:val="center"/>
          </w:tcPr>
          <w:p>
            <w:pPr>
              <w:jc w:val="both"/>
              <w:rPr>
                <w:rFonts w:hint="eastAsia" w:ascii="仿宋_GB2312" w:hAnsi="宋体" w:eastAsia="仿宋_GB2312" w:cs="宋体"/>
                <w:color w:val="000000"/>
                <w:sz w:val="28"/>
                <w:szCs w:val="28"/>
                <w:u w:val="none"/>
                <w:lang w:val="zh-CN"/>
              </w:rPr>
            </w:pPr>
            <w:r>
              <w:rPr>
                <w:rFonts w:hint="eastAsia" w:ascii="仿宋_GB2312" w:hAnsi="宋体" w:eastAsia="仿宋_GB2312" w:cs="宋体"/>
                <w:color w:val="000000"/>
                <w:sz w:val="28"/>
                <w:szCs w:val="28"/>
                <w:u w:val="none"/>
                <w:lang w:val="zh-CN"/>
              </w:rPr>
              <w:t>（小写）￥</w:t>
            </w:r>
            <w:r>
              <w:rPr>
                <w:rFonts w:hint="eastAsia" w:ascii="仿宋_GB2312" w:hAnsi="宋体" w:eastAsia="仿宋_GB2312" w:cs="宋体"/>
                <w:color w:val="000000"/>
                <w:sz w:val="28"/>
                <w:szCs w:val="28"/>
                <w:u w:val="none"/>
                <w:lang w:val="en-US" w:eastAsia="zh-CN"/>
              </w:rPr>
              <w:t>2843982.00</w:t>
            </w:r>
            <w:r>
              <w:rPr>
                <w:rFonts w:hint="eastAsia" w:ascii="仿宋_GB2312" w:hAnsi="宋体" w:eastAsia="仿宋_GB2312" w:cs="宋体"/>
                <w:color w:val="000000"/>
                <w:sz w:val="28"/>
                <w:szCs w:val="28"/>
                <w:u w:val="none"/>
                <w:lang w:val="zh-CN"/>
              </w:rPr>
              <w:t>元</w:t>
            </w:r>
          </w:p>
        </w:tc>
      </w:tr>
    </w:tbl>
    <w:p>
      <w:pPr>
        <w:keepNext w:val="0"/>
        <w:keepLines w:val="0"/>
        <w:pageBreakBefore w:val="0"/>
        <w:widowControl w:val="0"/>
        <w:kinsoku/>
        <w:wordWrap/>
        <w:overflowPunct/>
        <w:topLinePunct w:val="0"/>
        <w:bidi w:val="0"/>
        <w:snapToGrid w:val="0"/>
        <w:spacing w:line="440" w:lineRule="exact"/>
        <w:ind w:firstLine="630" w:firstLineChars="196"/>
        <w:jc w:val="both"/>
        <w:textAlignment w:val="auto"/>
        <w:rPr>
          <w:rFonts w:ascii="仿宋_GB2312" w:hAnsi="宋体" w:eastAsia="仿宋_GB2312"/>
          <w:color w:val="000000"/>
          <w:sz w:val="32"/>
          <w:szCs w:val="32"/>
          <w:lang w:val="zh-CN"/>
        </w:rPr>
      </w:pPr>
      <w:r>
        <w:rPr>
          <w:rFonts w:hint="eastAsia" w:ascii="仿宋_GB2312" w:hAnsi="宋体" w:eastAsia="仿宋_GB2312" w:cs="宋体"/>
          <w:b/>
          <w:bCs/>
          <w:color w:val="000000"/>
          <w:sz w:val="32"/>
          <w:szCs w:val="32"/>
          <w:lang w:val="zh-CN"/>
        </w:rPr>
        <w:t>二、合同价格：</w:t>
      </w:r>
      <w:r>
        <w:rPr>
          <w:rFonts w:hint="eastAsia" w:ascii="仿宋_GB2312" w:hAnsi="宋体" w:eastAsia="仿宋_GB2312" w:cs="宋体"/>
          <w:color w:val="000000"/>
          <w:sz w:val="32"/>
          <w:szCs w:val="32"/>
          <w:lang w:val="zh-CN"/>
        </w:rPr>
        <w:t>人民币（大写）</w:t>
      </w:r>
      <w:r>
        <w:rPr>
          <w:rFonts w:hint="eastAsia" w:ascii="仿宋_GB2312" w:hAnsi="宋体" w:eastAsia="仿宋_GB2312" w:cs="宋体"/>
          <w:color w:val="000000"/>
          <w:sz w:val="32"/>
          <w:szCs w:val="32"/>
          <w:u w:val="single"/>
          <w:lang w:val="zh-CN"/>
        </w:rPr>
        <w:t>贰佰捌拾肆万叁仟玖佰捌拾贰元整</w:t>
      </w:r>
      <w:r>
        <w:rPr>
          <w:rFonts w:hint="eastAsia" w:ascii="仿宋_GB2312" w:hAnsi="宋体" w:eastAsia="仿宋_GB2312" w:cs="宋体"/>
          <w:color w:val="000000"/>
          <w:sz w:val="32"/>
          <w:szCs w:val="32"/>
          <w:lang w:val="zh-CN"/>
        </w:rPr>
        <w:t>，（小写）</w:t>
      </w:r>
      <w:r>
        <w:rPr>
          <w:rFonts w:hint="eastAsia" w:ascii="仿宋_GB2312" w:hAnsi="宋体" w:eastAsia="仿宋_GB2312" w:cs="宋体"/>
          <w:color w:val="000000"/>
          <w:sz w:val="32"/>
          <w:szCs w:val="32"/>
          <w:u w:val="single"/>
          <w:lang w:val="zh-CN"/>
        </w:rPr>
        <w:t>￥:</w:t>
      </w:r>
      <w:r>
        <w:rPr>
          <w:rFonts w:hint="eastAsia" w:ascii="仿宋_GB2312" w:hAnsi="宋体" w:eastAsia="仿宋_GB2312" w:cs="宋体"/>
          <w:color w:val="000000"/>
          <w:sz w:val="28"/>
          <w:szCs w:val="28"/>
          <w:u w:val="single"/>
          <w:lang w:val="en-US" w:eastAsia="zh-CN"/>
        </w:rPr>
        <w:t>2843982.00</w:t>
      </w:r>
      <w:r>
        <w:rPr>
          <w:rFonts w:hint="eastAsia" w:ascii="仿宋_GB2312" w:hAnsi="宋体" w:eastAsia="仿宋_GB2312" w:cs="宋体"/>
          <w:color w:val="000000"/>
          <w:sz w:val="32"/>
          <w:szCs w:val="32"/>
          <w:u w:val="single"/>
          <w:lang w:val="zh-CN"/>
        </w:rPr>
        <w:t>元</w:t>
      </w:r>
      <w:r>
        <w:rPr>
          <w:rFonts w:hint="eastAsia" w:ascii="仿宋_GB2312" w:hAnsi="宋体" w:eastAsia="仿宋_GB2312" w:cs="宋体"/>
          <w:color w:val="000000"/>
          <w:sz w:val="32"/>
          <w:szCs w:val="32"/>
          <w:lang w:val="zh-CN"/>
        </w:rPr>
        <w:t>。</w:t>
      </w:r>
    </w:p>
    <w:p>
      <w:pPr>
        <w:keepNext w:val="0"/>
        <w:keepLines w:val="0"/>
        <w:pageBreakBefore w:val="0"/>
        <w:widowControl w:val="0"/>
        <w:kinsoku/>
        <w:wordWrap/>
        <w:overflowPunct/>
        <w:topLinePunct w:val="0"/>
        <w:bidi w:val="0"/>
        <w:snapToGrid w:val="0"/>
        <w:spacing w:line="440" w:lineRule="exact"/>
        <w:ind w:firstLine="630" w:firstLineChars="196"/>
        <w:jc w:val="both"/>
        <w:textAlignment w:val="auto"/>
        <w:rPr>
          <w:rFonts w:ascii="仿宋_GB2312" w:hAnsi="宋体" w:eastAsia="仿宋_GB2312"/>
          <w:b/>
          <w:bCs/>
          <w:color w:val="000000"/>
          <w:sz w:val="32"/>
          <w:szCs w:val="32"/>
          <w:lang w:val="zh-CN"/>
        </w:rPr>
      </w:pPr>
      <w:r>
        <w:rPr>
          <w:rFonts w:hint="eastAsia" w:ascii="仿宋_GB2312" w:hAnsi="宋体" w:eastAsia="仿宋_GB2312" w:cs="宋体"/>
          <w:b/>
          <w:bCs/>
          <w:color w:val="000000"/>
          <w:sz w:val="32"/>
          <w:szCs w:val="32"/>
          <w:lang w:val="zh-CN"/>
        </w:rPr>
        <w:t>三、服务时间、地点、方式</w:t>
      </w:r>
    </w:p>
    <w:p>
      <w:pPr>
        <w:keepNext w:val="0"/>
        <w:keepLines w:val="0"/>
        <w:pageBreakBefore w:val="0"/>
        <w:widowControl w:val="0"/>
        <w:kinsoku/>
        <w:wordWrap/>
        <w:overflowPunct/>
        <w:topLinePunct w:val="0"/>
        <w:bidi w:val="0"/>
        <w:snapToGrid w:val="0"/>
        <w:spacing w:line="44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_GB2312" w:hAnsi="宋体" w:eastAsia="仿宋_GB2312" w:cs="宋体"/>
          <w:color w:val="000000"/>
          <w:sz w:val="32"/>
          <w:szCs w:val="32"/>
          <w:highlight w:val="none"/>
          <w:lang w:val="zh-CN"/>
        </w:rPr>
        <w:t>1.服务期限：</w:t>
      </w:r>
      <w:r>
        <w:rPr>
          <w:rFonts w:hint="eastAsia" w:ascii="仿宋" w:hAnsi="仿宋" w:eastAsia="仿宋" w:cs="仿宋"/>
          <w:b w:val="0"/>
          <w:bCs w:val="0"/>
          <w:color w:val="000000"/>
          <w:sz w:val="32"/>
          <w:szCs w:val="32"/>
          <w:highlight w:val="none"/>
          <w:lang w:val="zh-CN"/>
        </w:rPr>
        <w:t>三年，</w:t>
      </w:r>
      <w:r>
        <w:rPr>
          <w:rFonts w:hint="eastAsia" w:ascii="仿宋" w:hAnsi="仿宋" w:eastAsia="仿宋" w:cs="仿宋"/>
          <w:b w:val="0"/>
          <w:bCs w:val="0"/>
          <w:sz w:val="32"/>
          <w:szCs w:val="32"/>
        </w:rPr>
        <w:t>合作满意，可续签一年</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bidi w:val="0"/>
        <w:snapToGrid w:val="0"/>
        <w:spacing w:line="420" w:lineRule="exact"/>
        <w:ind w:firstLine="640" w:firstLineChars="200"/>
        <w:jc w:val="both"/>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2.服务地点：四平市铁西区农业农村局</w:t>
      </w:r>
      <w:r>
        <w:rPr>
          <w:rFonts w:hint="eastAsia" w:ascii="仿宋_GB2312" w:hAnsi="宋体" w:eastAsia="仿宋_GB2312" w:cs="宋体"/>
          <w:sz w:val="32"/>
          <w:szCs w:val="32"/>
          <w:lang w:val="zh-CN"/>
        </w:rPr>
        <w:t>指定地点。</w:t>
      </w:r>
    </w:p>
    <w:p>
      <w:pPr>
        <w:keepNext w:val="0"/>
        <w:keepLines w:val="0"/>
        <w:pageBreakBefore w:val="0"/>
        <w:widowControl w:val="0"/>
        <w:kinsoku/>
        <w:wordWrap/>
        <w:overflowPunct/>
        <w:topLinePunct w:val="0"/>
        <w:bidi w:val="0"/>
        <w:snapToGrid w:val="0"/>
        <w:spacing w:line="420" w:lineRule="exact"/>
        <w:ind w:firstLine="640" w:firstLineChars="200"/>
        <w:jc w:val="both"/>
        <w:textAlignment w:val="auto"/>
        <w:rPr>
          <w:rFonts w:ascii="仿宋_GB2312" w:hAnsi="宋体" w:eastAsia="仿宋_GB2312"/>
          <w:color w:val="000000"/>
          <w:sz w:val="32"/>
          <w:szCs w:val="32"/>
          <w:lang w:val="zh-CN"/>
        </w:rPr>
      </w:pPr>
      <w:r>
        <w:rPr>
          <w:rFonts w:hint="eastAsia" w:ascii="仿宋_GB2312" w:hAnsi="宋体" w:eastAsia="仿宋_GB2312" w:cs="宋体"/>
          <w:color w:val="000000"/>
          <w:sz w:val="32"/>
          <w:szCs w:val="32"/>
          <w:lang w:val="zh-CN"/>
        </w:rPr>
        <w:t>3.服务方式：成交供应商负责保证所提供的所有服务验收合格。</w:t>
      </w:r>
    </w:p>
    <w:p>
      <w:pPr>
        <w:keepNext w:val="0"/>
        <w:keepLines w:val="0"/>
        <w:pageBreakBefore w:val="0"/>
        <w:widowControl w:val="0"/>
        <w:kinsoku/>
        <w:wordWrap/>
        <w:overflowPunct/>
        <w:topLinePunct w:val="0"/>
        <w:bidi w:val="0"/>
        <w:snapToGrid w:val="0"/>
        <w:spacing w:line="420" w:lineRule="exact"/>
        <w:ind w:firstLine="643" w:firstLineChars="200"/>
        <w:jc w:val="both"/>
        <w:textAlignment w:val="auto"/>
        <w:rPr>
          <w:rFonts w:ascii="仿宋_GB2312" w:hAnsi="宋体" w:eastAsia="仿宋_GB2312" w:cs="宋体"/>
          <w:b/>
          <w:bCs/>
          <w:color w:val="000000"/>
          <w:sz w:val="32"/>
          <w:szCs w:val="32"/>
          <w:lang w:val="zh-CN"/>
        </w:rPr>
      </w:pPr>
      <w:r>
        <w:rPr>
          <w:rFonts w:hint="eastAsia" w:ascii="仿宋_GB2312" w:hAnsi="宋体" w:eastAsia="仿宋_GB2312" w:cs="宋体"/>
          <w:b/>
          <w:bCs/>
          <w:color w:val="000000"/>
          <w:sz w:val="32"/>
          <w:szCs w:val="32"/>
          <w:lang w:val="zh-CN"/>
        </w:rPr>
        <w:t xml:space="preserve">四、付款方式 </w:t>
      </w:r>
    </w:p>
    <w:p>
      <w:pPr>
        <w:keepNext w:val="0"/>
        <w:keepLines w:val="0"/>
        <w:pageBreakBefore w:val="0"/>
        <w:widowControl w:val="0"/>
        <w:kinsoku/>
        <w:wordWrap/>
        <w:overflowPunct/>
        <w:topLinePunct w:val="0"/>
        <w:bidi w:val="0"/>
        <w:spacing w:line="420" w:lineRule="exact"/>
        <w:ind w:firstLine="600" w:firstLineChars="200"/>
        <w:textAlignment w:val="auto"/>
        <w:rPr>
          <w:rFonts w:hint="eastAsia" w:ascii="仿宋" w:hAnsi="仿宋" w:eastAsia="仿宋" w:cs="仿宋"/>
          <w:sz w:val="32"/>
          <w:szCs w:val="32"/>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财政付款：采购人在</w:t>
      </w:r>
      <w:r>
        <w:rPr>
          <w:rFonts w:hint="eastAsia" w:ascii="仿宋" w:hAnsi="仿宋" w:eastAsia="仿宋" w:cs="仿宋"/>
          <w:sz w:val="30"/>
          <w:szCs w:val="30"/>
          <w:lang w:eastAsia="zh-CN"/>
        </w:rPr>
        <w:t>合同标的</w:t>
      </w:r>
      <w:r>
        <w:rPr>
          <w:rFonts w:hint="eastAsia" w:ascii="仿宋" w:hAnsi="仿宋" w:eastAsia="仿宋" w:cs="仿宋"/>
          <w:sz w:val="30"/>
          <w:szCs w:val="30"/>
        </w:rPr>
        <w:t>验收合格后</w:t>
      </w:r>
      <w:r>
        <w:rPr>
          <w:rFonts w:hint="eastAsia" w:ascii="仿宋" w:hAnsi="仿宋" w:eastAsia="仿宋" w:cs="仿宋"/>
          <w:b w:val="0"/>
          <w:bCs w:val="0"/>
          <w:sz w:val="30"/>
          <w:szCs w:val="30"/>
          <w:lang w:val="en-US" w:eastAsia="zh-CN"/>
        </w:rPr>
        <w:t>5个工作</w:t>
      </w:r>
      <w:r>
        <w:rPr>
          <w:rFonts w:hint="eastAsia" w:ascii="仿宋" w:hAnsi="仿宋" w:eastAsia="仿宋" w:cs="仿宋"/>
          <w:b w:val="0"/>
          <w:bCs w:val="0"/>
          <w:sz w:val="30"/>
          <w:szCs w:val="30"/>
        </w:rPr>
        <w:t>日内</w:t>
      </w:r>
      <w:r>
        <w:rPr>
          <w:rFonts w:hint="eastAsia" w:ascii="仿宋" w:hAnsi="仿宋" w:eastAsia="仿宋" w:cs="仿宋"/>
          <w:sz w:val="30"/>
          <w:szCs w:val="30"/>
        </w:rPr>
        <w:t>，向四平市铁西区财政局提交采购资金支付申请</w:t>
      </w:r>
      <w:r>
        <w:rPr>
          <w:rFonts w:hint="eastAsia" w:ascii="仿宋" w:hAnsi="仿宋" w:eastAsia="仿宋" w:cs="仿宋"/>
          <w:sz w:val="30"/>
          <w:szCs w:val="30"/>
          <w:lang w:eastAsia="zh-CN"/>
        </w:rPr>
        <w:t>，按年均付费。</w:t>
      </w:r>
    </w:p>
    <w:p>
      <w:pPr>
        <w:keepNext w:val="0"/>
        <w:keepLines w:val="0"/>
        <w:pageBreakBefore w:val="0"/>
        <w:widowControl w:val="0"/>
        <w:kinsoku/>
        <w:wordWrap/>
        <w:overflowPunct/>
        <w:topLinePunct w:val="0"/>
        <w:bidi w:val="0"/>
        <w:spacing w:line="42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2.</w:t>
      </w:r>
      <w:r>
        <w:rPr>
          <w:rFonts w:hint="eastAsia" w:ascii="仿宋_GB2312" w:hAnsi="宋体" w:eastAsia="仿宋_GB2312" w:cs="宋体"/>
          <w:b w:val="0"/>
          <w:bCs/>
          <w:color w:val="000000"/>
          <w:sz w:val="32"/>
          <w:szCs w:val="32"/>
          <w:lang w:val="zh-CN"/>
        </w:rPr>
        <w:t>采购人自行付款：</w:t>
      </w:r>
      <w:r>
        <w:rPr>
          <w:rFonts w:hint="eastAsia" w:ascii="仿宋_GB2312" w:hAnsi="宋体" w:eastAsia="仿宋_GB2312" w:cs="宋体"/>
          <w:color w:val="000000"/>
          <w:sz w:val="32"/>
          <w:szCs w:val="32"/>
          <w:lang w:val="zh-CN"/>
        </w:rPr>
        <w:t>本合同总价款中由采购人自行支付</w:t>
      </w:r>
      <w:r>
        <w:rPr>
          <w:rFonts w:hint="eastAsia" w:ascii="仿宋_GB2312" w:hAnsi="宋体" w:eastAsia="仿宋_GB2312" w:cs="宋体"/>
          <w:color w:val="000000"/>
          <w:sz w:val="32"/>
          <w:szCs w:val="32"/>
          <w:u w:val="single"/>
          <w:lang w:val="zh-CN"/>
        </w:rPr>
        <w:t>￥:</w:t>
      </w:r>
      <w:r>
        <w:rPr>
          <w:rFonts w:hint="eastAsia" w:ascii="仿宋_GB2312" w:hAnsi="宋体" w:eastAsia="仿宋_GB2312" w:cs="宋体"/>
          <w:color w:val="000000"/>
          <w:sz w:val="32"/>
          <w:szCs w:val="32"/>
          <w:u w:val="single"/>
          <w:lang w:val="en-US" w:eastAsia="zh-CN"/>
        </w:rPr>
        <w:t>0</w:t>
      </w:r>
      <w:r>
        <w:rPr>
          <w:rFonts w:hint="eastAsia" w:ascii="仿宋_GB2312" w:hAnsi="宋体" w:eastAsia="仿宋_GB2312" w:cs="宋体"/>
          <w:color w:val="000000"/>
          <w:sz w:val="32"/>
          <w:szCs w:val="32"/>
          <w:lang w:val="zh-CN"/>
        </w:rPr>
        <w:t>元。采购人承诺在验收合格后支付。如果采购人届时不能支付或者不能全额支付，由采购人承担违约责任，服务方承担全部收款责任，与四平市铁西区政府采购中心无关。</w:t>
      </w:r>
    </w:p>
    <w:p>
      <w:pPr>
        <w:keepNext w:val="0"/>
        <w:keepLines w:val="0"/>
        <w:pageBreakBefore w:val="0"/>
        <w:widowControl w:val="0"/>
        <w:kinsoku/>
        <w:wordWrap/>
        <w:overflowPunct/>
        <w:topLinePunct w:val="0"/>
        <w:bidi w:val="0"/>
        <w:spacing w:line="420" w:lineRule="exact"/>
        <w:ind w:firstLine="630" w:firstLineChars="196"/>
        <w:contextualSpacing/>
        <w:jc w:val="both"/>
        <w:textAlignment w:val="auto"/>
        <w:rPr>
          <w:rFonts w:hint="eastAsia" w:ascii="仿宋_GB2312" w:hAnsi="宋体" w:eastAsia="仿宋_GB2312" w:cs="宋体"/>
          <w:b/>
          <w:bCs/>
          <w:color w:val="000000"/>
          <w:sz w:val="32"/>
          <w:szCs w:val="32"/>
          <w:lang w:val="zh-CN"/>
        </w:rPr>
      </w:pPr>
      <w:r>
        <w:rPr>
          <w:rFonts w:hint="eastAsia" w:ascii="仿宋_GB2312" w:hAnsi="宋体" w:eastAsia="仿宋_GB2312" w:cs="宋体"/>
          <w:b/>
          <w:bCs/>
          <w:color w:val="000000"/>
          <w:sz w:val="32"/>
          <w:szCs w:val="32"/>
          <w:lang w:val="zh-CN"/>
        </w:rPr>
        <w:t>五、履约保证金</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1.在签署本合同之前，</w:t>
      </w:r>
      <w:r>
        <w:rPr>
          <w:rFonts w:hint="eastAsia" w:ascii="仿宋" w:hAnsi="仿宋" w:eastAsia="仿宋" w:cs="仿宋"/>
          <w:b w:val="0"/>
          <w:bCs w:val="0"/>
          <w:sz w:val="32"/>
          <w:szCs w:val="32"/>
          <w:lang w:eastAsia="zh-CN"/>
        </w:rPr>
        <w:t>服务方</w:t>
      </w:r>
      <w:r>
        <w:rPr>
          <w:rFonts w:hint="eastAsia" w:ascii="仿宋" w:hAnsi="仿宋" w:eastAsia="仿宋" w:cs="仿宋"/>
          <w:b w:val="0"/>
          <w:bCs w:val="0"/>
          <w:sz w:val="32"/>
          <w:szCs w:val="32"/>
        </w:rPr>
        <w:t>应向采购人提交合同履约保证金</w:t>
      </w:r>
      <w:r>
        <w:rPr>
          <w:rFonts w:hint="eastAsia" w:ascii="仿宋" w:hAnsi="仿宋" w:eastAsia="仿宋" w:cs="仿宋"/>
          <w:b w:val="0"/>
          <w:bCs w:val="0"/>
          <w:sz w:val="32"/>
          <w:szCs w:val="32"/>
          <w:lang w:eastAsia="zh-CN"/>
        </w:rPr>
        <w:t>贰万元整，</w:t>
      </w:r>
      <w:r>
        <w:rPr>
          <w:rFonts w:hint="eastAsia" w:ascii="仿宋" w:hAnsi="仿宋" w:eastAsia="仿宋" w:cs="仿宋"/>
          <w:b w:val="0"/>
          <w:bCs w:val="0"/>
          <w:sz w:val="32"/>
          <w:szCs w:val="32"/>
        </w:rPr>
        <w:t>履约保证金须采用供方通过本公司基本账户银行转账或保函的方式提交</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签订合同时采购人需提交</w:t>
      </w:r>
      <w:r>
        <w:rPr>
          <w:rFonts w:hint="eastAsia" w:ascii="仿宋" w:hAnsi="仿宋" w:eastAsia="仿宋" w:cs="仿宋"/>
          <w:b w:val="0"/>
          <w:bCs w:val="0"/>
          <w:sz w:val="32"/>
          <w:szCs w:val="32"/>
        </w:rPr>
        <w:t>履约保证金</w:t>
      </w:r>
      <w:r>
        <w:rPr>
          <w:rFonts w:hint="eastAsia" w:ascii="仿宋" w:hAnsi="仿宋" w:eastAsia="仿宋" w:cs="仿宋"/>
          <w:b w:val="0"/>
          <w:bCs w:val="0"/>
          <w:sz w:val="32"/>
          <w:szCs w:val="32"/>
          <w:lang w:eastAsia="zh-CN"/>
        </w:rPr>
        <w:t>凭证复印件。</w:t>
      </w:r>
    </w:p>
    <w:p>
      <w:pPr>
        <w:keepNext w:val="0"/>
        <w:keepLines w:val="0"/>
        <w:pageBreakBefore w:val="0"/>
        <w:widowControl w:val="0"/>
        <w:kinsoku/>
        <w:wordWrap/>
        <w:overflowPunct/>
        <w:topLinePunct w:val="0"/>
        <w:bidi w:val="0"/>
        <w:snapToGrid w:val="0"/>
        <w:spacing w:line="420" w:lineRule="exact"/>
        <w:ind w:firstLine="640" w:firstLineChars="200"/>
        <w:contextualSpacing/>
        <w:jc w:val="both"/>
        <w:textAlignment w:val="auto"/>
        <w:rPr>
          <w:lang w:val="zh-CN"/>
        </w:rPr>
      </w:pPr>
      <w:r>
        <w:rPr>
          <w:rFonts w:hint="eastAsia" w:ascii="仿宋" w:hAnsi="仿宋" w:eastAsia="仿宋" w:cs="仿宋"/>
          <w:b w:val="0"/>
          <w:bCs w:val="0"/>
          <w:sz w:val="32"/>
          <w:szCs w:val="32"/>
        </w:rPr>
        <w:t>2.履约保证金有效期到服务方提交的服务经采购人验收合格，采购人在5个工作日内返还，不计利息。</w:t>
      </w:r>
    </w:p>
    <w:p>
      <w:pPr>
        <w:keepNext w:val="0"/>
        <w:keepLines w:val="0"/>
        <w:pageBreakBefore w:val="0"/>
        <w:widowControl w:val="0"/>
        <w:kinsoku/>
        <w:wordWrap/>
        <w:overflowPunct/>
        <w:topLinePunct w:val="0"/>
        <w:bidi w:val="0"/>
        <w:spacing w:line="420" w:lineRule="exact"/>
        <w:textAlignment w:val="auto"/>
        <w:rPr>
          <w:rFonts w:ascii="仿宋_GB2312" w:hAnsi="仿宋" w:eastAsia="仿宋_GB2312"/>
          <w:b/>
          <w:bCs/>
          <w:color w:val="000000"/>
          <w:sz w:val="32"/>
          <w:szCs w:val="32"/>
          <w:lang w:val="zh-CN"/>
        </w:rPr>
      </w:pPr>
      <w:r>
        <w:rPr>
          <w:rFonts w:hint="eastAsia" w:ascii="仿宋_GB2312" w:hAnsi="仿宋" w:eastAsia="仿宋_GB2312" w:cs="宋体"/>
          <w:b/>
          <w:bCs/>
          <w:color w:val="000000"/>
          <w:sz w:val="32"/>
          <w:szCs w:val="32"/>
          <w:lang w:val="zh-CN"/>
        </w:rPr>
        <w:t xml:space="preserve">    六、误期赔偿</w:t>
      </w:r>
    </w:p>
    <w:p>
      <w:pPr>
        <w:keepNext w:val="0"/>
        <w:keepLines w:val="0"/>
        <w:pageBreakBefore w:val="0"/>
        <w:widowControl w:val="0"/>
        <w:kinsoku/>
        <w:wordWrap/>
        <w:overflowPunct/>
        <w:topLinePunct w:val="0"/>
        <w:bidi w:val="0"/>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除不可抗力的情形外，如果供方没有按照合同规定的时间提供服务，供方应向采购人支付误期赔偿费。误期赔偿费每周按延期服务的服务费用的百分之一（1%）计收，直至服务或提供服务为止。一周按七天计算，不足七天按一周计算。但误期赔偿费的最高限额不超过合同价的百分之五（5%）。</w:t>
      </w:r>
    </w:p>
    <w:p>
      <w:pPr>
        <w:keepNext w:val="0"/>
        <w:keepLines w:val="0"/>
        <w:pageBreakBefore w:val="0"/>
        <w:widowControl w:val="0"/>
        <w:kinsoku/>
        <w:wordWrap/>
        <w:overflowPunct/>
        <w:topLinePunct w:val="0"/>
        <w:bidi w:val="0"/>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2.误期赔偿费可从应付服务费用和/或履约保证金中扣除。</w:t>
      </w:r>
    </w:p>
    <w:p>
      <w:pPr>
        <w:keepNext w:val="0"/>
        <w:keepLines w:val="0"/>
        <w:pageBreakBefore w:val="0"/>
        <w:widowControl w:val="0"/>
        <w:kinsoku/>
        <w:wordWrap/>
        <w:overflowPunct/>
        <w:topLinePunct w:val="0"/>
        <w:bidi w:val="0"/>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3.收取误期赔偿费不影响采购人采取合同规定的其他补救措施的权利。</w:t>
      </w:r>
    </w:p>
    <w:p>
      <w:pPr>
        <w:keepNext w:val="0"/>
        <w:keepLines w:val="0"/>
        <w:pageBreakBefore w:val="0"/>
        <w:widowControl w:val="0"/>
        <w:kinsoku/>
        <w:wordWrap/>
        <w:overflowPunct/>
        <w:topLinePunct w:val="0"/>
        <w:bidi w:val="0"/>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4.在收取误期赔偿费期间，采购人有权决定是否终止合同。</w:t>
      </w:r>
    </w:p>
    <w:p>
      <w:pPr>
        <w:keepNext w:val="0"/>
        <w:keepLines w:val="0"/>
        <w:pageBreakBefore w:val="0"/>
        <w:widowControl w:val="0"/>
        <w:kinsoku/>
        <w:wordWrap/>
        <w:overflowPunct/>
        <w:topLinePunct w:val="0"/>
        <w:bidi w:val="0"/>
        <w:spacing w:line="420" w:lineRule="exact"/>
        <w:ind w:firstLine="640" w:firstLineChars="200"/>
        <w:textAlignment w:val="auto"/>
        <w:rPr>
          <w:rFonts w:ascii="仿宋_GB2312" w:hAnsi="宋体" w:eastAsia="仿宋_GB2312" w:cs="宋体"/>
          <w:color w:val="000000"/>
          <w:sz w:val="32"/>
          <w:szCs w:val="32"/>
          <w:lang w:val="zh-CN"/>
        </w:rPr>
      </w:pPr>
      <w:r>
        <w:rPr>
          <w:rFonts w:hint="eastAsia" w:ascii="仿宋" w:hAnsi="仿宋" w:eastAsia="仿宋" w:cs="仿宋"/>
          <w:sz w:val="32"/>
          <w:szCs w:val="32"/>
        </w:rPr>
        <w:t>5.如果采购人违约，应承担相应的违约责任。</w:t>
      </w:r>
    </w:p>
    <w:p>
      <w:pPr>
        <w:keepNext w:val="0"/>
        <w:keepLines w:val="0"/>
        <w:pageBreakBefore w:val="0"/>
        <w:widowControl w:val="0"/>
        <w:tabs>
          <w:tab w:val="left" w:pos="1620"/>
        </w:tabs>
        <w:kinsoku/>
        <w:wordWrap/>
        <w:overflowPunct/>
        <w:topLinePunct w:val="0"/>
        <w:bidi w:val="0"/>
        <w:snapToGrid w:val="0"/>
        <w:spacing w:line="420" w:lineRule="exact"/>
        <w:ind w:firstLine="643" w:firstLineChars="200"/>
        <w:textAlignment w:val="auto"/>
        <w:rPr>
          <w:rFonts w:ascii="仿宋_GB2312" w:hAnsi="仿宋" w:eastAsia="仿宋_GB2312" w:cs="宋体"/>
          <w:sz w:val="32"/>
          <w:szCs w:val="32"/>
        </w:rPr>
      </w:pPr>
      <w:r>
        <w:rPr>
          <w:rFonts w:hint="eastAsia" w:ascii="仿宋_GB2312" w:hAnsi="宋体" w:eastAsia="仿宋_GB2312" w:cs="宋体"/>
          <w:b/>
          <w:color w:val="000000"/>
          <w:sz w:val="32"/>
          <w:szCs w:val="32"/>
          <w:lang w:val="zh-CN"/>
        </w:rPr>
        <w:t>七、</w:t>
      </w:r>
      <w:r>
        <w:rPr>
          <w:rFonts w:hint="eastAsia" w:ascii="仿宋_GB2312" w:hAnsi="宋体" w:eastAsia="仿宋_GB2312"/>
          <w:b/>
          <w:sz w:val="32"/>
          <w:szCs w:val="32"/>
        </w:rPr>
        <w:t>验收：</w:t>
      </w:r>
      <w:r>
        <w:rPr>
          <w:rFonts w:hint="eastAsia" w:ascii="仿宋" w:hAnsi="仿宋" w:eastAsia="仿宋" w:cs="仿宋"/>
          <w:sz w:val="32"/>
          <w:szCs w:val="32"/>
        </w:rPr>
        <w:t xml:space="preserve">采购人应当成立验收领导小组，制订验收方案，按照合同规定的技术、服务、安全标准集体组织对供应商履约情况进行验收，按实际发生工作量出具验收书，以实际发生工作量结算费用。 </w:t>
      </w:r>
    </w:p>
    <w:p>
      <w:pPr>
        <w:keepNext w:val="0"/>
        <w:keepLines w:val="0"/>
        <w:pageBreakBefore w:val="0"/>
        <w:widowControl w:val="0"/>
        <w:tabs>
          <w:tab w:val="left" w:pos="1620"/>
        </w:tabs>
        <w:kinsoku/>
        <w:wordWrap/>
        <w:overflowPunct/>
        <w:topLinePunct w:val="0"/>
        <w:bidi w:val="0"/>
        <w:snapToGrid w:val="0"/>
        <w:spacing w:line="420" w:lineRule="exact"/>
        <w:ind w:firstLine="630" w:firstLineChars="196"/>
        <w:jc w:val="both"/>
        <w:textAlignment w:val="auto"/>
        <w:rPr>
          <w:rFonts w:ascii="仿宋_GB2312" w:hAnsi="宋体" w:eastAsia="仿宋_GB2312"/>
          <w:b/>
          <w:bCs/>
          <w:color w:val="000000"/>
          <w:sz w:val="32"/>
          <w:szCs w:val="32"/>
          <w:lang w:val="zh-CN"/>
        </w:rPr>
      </w:pPr>
      <w:r>
        <w:rPr>
          <w:rFonts w:hint="eastAsia" w:ascii="仿宋_GB2312" w:hAnsi="宋体" w:eastAsia="仿宋_GB2312" w:cs="宋体"/>
          <w:b/>
          <w:bCs/>
          <w:color w:val="000000"/>
          <w:sz w:val="32"/>
          <w:szCs w:val="32"/>
          <w:lang w:val="zh-CN"/>
        </w:rPr>
        <w:t>八、合同补充条款：无</w:t>
      </w:r>
    </w:p>
    <w:p>
      <w:pPr>
        <w:keepNext w:val="0"/>
        <w:keepLines w:val="0"/>
        <w:pageBreakBefore w:val="0"/>
        <w:widowControl w:val="0"/>
        <w:kinsoku/>
        <w:wordWrap/>
        <w:overflowPunct/>
        <w:topLinePunct w:val="0"/>
        <w:bidi w:val="0"/>
        <w:spacing w:line="420" w:lineRule="exact"/>
        <w:ind w:firstLine="643" w:firstLineChars="200"/>
        <w:textAlignment w:val="auto"/>
        <w:rPr>
          <w:rFonts w:ascii="仿宋" w:hAnsi="仿宋" w:eastAsia="仿宋" w:cs="仿宋"/>
          <w:sz w:val="32"/>
          <w:szCs w:val="32"/>
        </w:rPr>
      </w:pPr>
      <w:r>
        <w:rPr>
          <w:rFonts w:hint="eastAsia" w:ascii="仿宋_GB2312" w:hAnsi="宋体" w:eastAsia="仿宋_GB2312" w:cs="宋体"/>
          <w:b/>
          <w:bCs/>
          <w:color w:val="000000"/>
          <w:sz w:val="32"/>
          <w:szCs w:val="32"/>
          <w:lang w:val="zh-CN"/>
        </w:rPr>
        <w:t>九、争议解决方式：</w:t>
      </w:r>
      <w:r>
        <w:rPr>
          <w:rFonts w:hint="eastAsia" w:ascii="仿宋" w:hAnsi="仿宋" w:eastAsia="仿宋" w:cs="仿宋"/>
          <w:sz w:val="32"/>
          <w:szCs w:val="32"/>
        </w:rPr>
        <w:t>采购人、服务方双方达成仲裁协议，向四平市铁西区仲裁委员会申请仲裁（向合同签定地人民法院提起诉讼）。</w:t>
      </w:r>
    </w:p>
    <w:p>
      <w:pPr>
        <w:keepNext w:val="0"/>
        <w:keepLines w:val="0"/>
        <w:pageBreakBefore w:val="0"/>
        <w:widowControl w:val="0"/>
        <w:kinsoku/>
        <w:wordWrap/>
        <w:overflowPunct/>
        <w:topLinePunct w:val="0"/>
        <w:bidi w:val="0"/>
        <w:spacing w:line="42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十、合同份数：</w:t>
      </w:r>
      <w:r>
        <w:rPr>
          <w:rFonts w:hint="eastAsia" w:ascii="仿宋_GB2312" w:hAnsi="宋体" w:eastAsia="仿宋_GB2312" w:cs="宋体"/>
          <w:color w:val="000000"/>
          <w:sz w:val="32"/>
          <w:szCs w:val="32"/>
          <w:lang w:val="zh-CN"/>
        </w:rPr>
        <w:t>本合同一式四份，</w:t>
      </w:r>
      <w:r>
        <w:rPr>
          <w:rFonts w:hint="eastAsia" w:ascii="仿宋_GB2312" w:hAnsi="宋体" w:eastAsia="仿宋_GB2312"/>
          <w:sz w:val="32"/>
          <w:szCs w:val="32"/>
        </w:rPr>
        <w:t>采购人、</w:t>
      </w:r>
      <w:r>
        <w:rPr>
          <w:rFonts w:hint="eastAsia" w:ascii="仿宋_GB2312" w:hAnsi="宋体" w:eastAsia="仿宋_GB2312" w:cs="宋体"/>
          <w:color w:val="000000"/>
          <w:sz w:val="32"/>
          <w:szCs w:val="32"/>
          <w:lang w:val="zh-CN"/>
        </w:rPr>
        <w:t>服务方和政府采购中心各执一份，另一份作为</w:t>
      </w:r>
      <w:r>
        <w:rPr>
          <w:rFonts w:hint="eastAsia" w:ascii="仿宋_GB2312" w:hAnsi="宋体" w:eastAsia="仿宋_GB2312"/>
          <w:sz w:val="32"/>
          <w:szCs w:val="32"/>
        </w:rPr>
        <w:t>采购人</w:t>
      </w:r>
      <w:r>
        <w:rPr>
          <w:rFonts w:hint="eastAsia" w:ascii="仿宋_GB2312" w:hAnsi="宋体" w:eastAsia="仿宋_GB2312" w:cs="宋体"/>
          <w:color w:val="000000"/>
          <w:sz w:val="32"/>
          <w:szCs w:val="32"/>
          <w:lang w:val="zh-CN"/>
        </w:rPr>
        <w:t xml:space="preserve">向四平市铁西区财政局提请付款的凭证。 </w:t>
      </w:r>
    </w:p>
    <w:p>
      <w:pPr>
        <w:keepNext w:val="0"/>
        <w:keepLines w:val="0"/>
        <w:pageBreakBefore w:val="0"/>
        <w:widowControl w:val="0"/>
        <w:kinsoku/>
        <w:wordWrap/>
        <w:overflowPunct/>
        <w:topLinePunct w:val="0"/>
        <w:bidi w:val="0"/>
        <w:spacing w:line="42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十一、合同生效：</w:t>
      </w:r>
      <w:r>
        <w:rPr>
          <w:rFonts w:hint="eastAsia" w:ascii="仿宋" w:hAnsi="仿宋" w:eastAsia="仿宋" w:cs="仿宋"/>
          <w:sz w:val="32"/>
          <w:szCs w:val="32"/>
        </w:rPr>
        <w:t>本合同在采购人和服务方双方法定代表人或其授权代理人签字、加盖双方公章或者合同专用章，采购中心加盖合同专用章。</w:t>
      </w:r>
    </w:p>
    <w:p>
      <w:pPr>
        <w:keepNext w:val="0"/>
        <w:keepLines w:val="0"/>
        <w:pageBreakBefore w:val="0"/>
        <w:widowControl w:val="0"/>
        <w:kinsoku/>
        <w:wordWrap/>
        <w:overflowPunct/>
        <w:topLinePunct w:val="0"/>
        <w:bidi w:val="0"/>
        <w:spacing w:line="42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十二、合同修改：</w:t>
      </w:r>
      <w:r>
        <w:rPr>
          <w:rFonts w:hint="eastAsia" w:ascii="仿宋" w:hAnsi="仿宋" w:eastAsia="仿宋" w:cs="仿宋"/>
          <w:sz w:val="32"/>
          <w:szCs w:val="32"/>
        </w:rPr>
        <w:t>除采购人、服务方双方和四平市铁西区政府采购中心签署书面修改、补充协议外，本合同条件不得有任何变化或修改。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420" w:lineRule="exact"/>
        <w:ind w:left="2560" w:hanging="2560" w:hangingChars="800"/>
        <w:textAlignment w:val="auto"/>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采购人：</w:t>
      </w:r>
      <w:r>
        <w:rPr>
          <w:rFonts w:hint="eastAsia" w:ascii="仿宋" w:hAnsi="仿宋" w:eastAsia="仿宋" w:cs="仿宋"/>
          <w:b w:val="0"/>
          <w:bCs w:val="0"/>
          <w:sz w:val="32"/>
          <w:szCs w:val="32"/>
        </w:rPr>
        <w:t>四平市铁西区农业农村</w:t>
      </w:r>
      <w:r>
        <w:rPr>
          <w:rFonts w:hint="eastAsia" w:ascii="仿宋" w:hAnsi="仿宋" w:eastAsia="仿宋" w:cs="仿宋"/>
          <w:b w:val="0"/>
          <w:bCs w:val="0"/>
          <w:sz w:val="32"/>
          <w:szCs w:val="32"/>
          <w:lang w:eastAsia="zh-CN"/>
        </w:rPr>
        <w:t>局</w:t>
      </w:r>
      <w:r>
        <w:rPr>
          <w:rFonts w:hint="eastAsia" w:ascii="仿宋_GB2312" w:hAnsi="宋体" w:eastAsia="仿宋_GB2312" w:cs="宋体"/>
          <w:color w:val="000000"/>
          <w:sz w:val="32"/>
          <w:szCs w:val="32"/>
          <w:lang w:val="zh-CN"/>
        </w:rPr>
        <w:t xml:space="preserve">（公章）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法定代表人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或授权代理人签字：</w:t>
      </w:r>
      <w:r>
        <w:rPr>
          <w:rFonts w:hint="eastAsia" w:ascii="仿宋_GB2312" w:hAnsi="宋体" w:eastAsia="仿宋_GB2312" w:cs="宋体"/>
          <w:color w:val="000000"/>
          <w:sz w:val="32"/>
          <w:szCs w:val="32"/>
          <w:lang w:val="zh-CN" w:eastAsia="zh-CN"/>
        </w:rPr>
        <w:t>王拓</w:t>
      </w:r>
      <w:r>
        <w:rPr>
          <w:rFonts w:hint="eastAsia" w:ascii="仿宋_GB2312" w:hAnsi="宋体" w:eastAsia="仿宋_GB2312" w:cs="宋体"/>
          <w:color w:val="000000"/>
          <w:sz w:val="32"/>
          <w:szCs w:val="32"/>
          <w:lang w:val="zh-CN"/>
        </w:rPr>
        <w:t xml:space="preserve">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签字日期：</w:t>
      </w:r>
      <w:r>
        <w:rPr>
          <w:rFonts w:hint="eastAsia" w:ascii="仿宋_GB2312" w:hAnsi="宋体" w:eastAsia="仿宋_GB2312" w:cs="宋体"/>
          <w:color w:val="000000"/>
          <w:sz w:val="32"/>
          <w:szCs w:val="32"/>
          <w:lang w:val="en-US" w:eastAsia="zh-CN"/>
        </w:rPr>
        <w:t>2022年12月22日</w:t>
      </w:r>
      <w:r>
        <w:rPr>
          <w:rFonts w:hint="eastAsia" w:ascii="仿宋_GB2312" w:hAnsi="宋体" w:eastAsia="仿宋_GB2312" w:cs="宋体"/>
          <w:color w:val="000000"/>
          <w:sz w:val="32"/>
          <w:szCs w:val="32"/>
          <w:lang w:val="zh-CN"/>
        </w:rPr>
        <w:t xml:space="preserve">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联系电话：</w:t>
      </w:r>
      <w:r>
        <w:rPr>
          <w:rFonts w:hint="eastAsia" w:ascii="仿宋_GB2312" w:hAnsi="宋体" w:eastAsia="仿宋_GB2312" w:cs="宋体"/>
          <w:color w:val="000000"/>
          <w:sz w:val="32"/>
          <w:szCs w:val="32"/>
          <w:lang w:val="en-US" w:eastAsia="zh-CN"/>
        </w:rPr>
        <w:t>15944442344</w:t>
      </w:r>
      <w:r>
        <w:rPr>
          <w:rFonts w:hint="eastAsia" w:ascii="仿宋_GB2312" w:hAnsi="宋体" w:eastAsia="仿宋_GB2312" w:cs="宋体"/>
          <w:color w:val="000000"/>
          <w:sz w:val="32"/>
          <w:szCs w:val="32"/>
          <w:lang w:val="zh-CN"/>
        </w:rPr>
        <w:t xml:space="preserve">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420" w:lineRule="exact"/>
        <w:ind w:left="2560" w:hanging="2560" w:hangingChars="800"/>
        <w:textAlignment w:val="auto"/>
        <w:rPr>
          <w:rFonts w:ascii="仿宋_GB2312" w:hAnsi="宋体" w:eastAsia="仿宋_GB2312"/>
          <w:color w:val="000000"/>
          <w:sz w:val="32"/>
          <w:szCs w:val="32"/>
          <w:lang w:val="zh-CN"/>
        </w:rPr>
      </w:pPr>
      <w:r>
        <w:rPr>
          <w:rFonts w:hint="eastAsia" w:ascii="仿宋_GB2312" w:hAnsi="宋体" w:eastAsia="仿宋_GB2312" w:cs="宋体"/>
          <w:color w:val="000000"/>
          <w:sz w:val="32"/>
          <w:szCs w:val="32"/>
          <w:lang w:val="zh-CN"/>
        </w:rPr>
        <w:t>服务方：</w:t>
      </w:r>
      <w:r>
        <w:rPr>
          <w:rFonts w:hint="eastAsia" w:ascii="仿宋" w:hAnsi="仿宋" w:eastAsia="仿宋" w:cs="仿宋"/>
          <w:b w:val="0"/>
          <w:bCs w:val="0"/>
          <w:sz w:val="32"/>
          <w:szCs w:val="32"/>
          <w:lang w:eastAsia="zh-CN"/>
        </w:rPr>
        <w:t>中国移动通信集团吉林有限公司四平分公司</w:t>
      </w:r>
      <w:r>
        <w:rPr>
          <w:rFonts w:hint="eastAsia" w:ascii="仿宋_GB2312" w:hAnsi="宋体" w:eastAsia="仿宋_GB2312" w:cs="宋体"/>
          <w:color w:val="000000"/>
          <w:sz w:val="32"/>
          <w:szCs w:val="32"/>
          <w:lang w:val="zh-CN"/>
        </w:rPr>
        <w:t>（公章）</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法定代表人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或授权代理人签字：何文明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签字日期：</w:t>
      </w:r>
      <w:r>
        <w:rPr>
          <w:rFonts w:hint="eastAsia" w:ascii="仿宋_GB2312" w:hAnsi="宋体" w:eastAsia="仿宋_GB2312" w:cs="宋体"/>
          <w:color w:val="000000"/>
          <w:sz w:val="32"/>
          <w:szCs w:val="32"/>
          <w:lang w:val="en-US" w:eastAsia="zh-CN"/>
        </w:rPr>
        <w:t>2022年12月22日</w:t>
      </w:r>
      <w:r>
        <w:rPr>
          <w:rFonts w:hint="eastAsia" w:ascii="仿宋_GB2312" w:hAnsi="宋体" w:eastAsia="仿宋_GB2312" w:cs="宋体"/>
          <w:color w:val="000000"/>
          <w:sz w:val="32"/>
          <w:szCs w:val="32"/>
          <w:lang w:val="zh-CN"/>
        </w:rPr>
        <w:t xml:space="preserve">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联系电话：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napToGrid w:val="0"/>
        <w:spacing w:line="420" w:lineRule="exact"/>
        <w:textAlignment w:val="auto"/>
        <w:rPr>
          <w:rFonts w:hint="eastAsia" w:ascii="仿宋_GB2312" w:hAnsi="宋体" w:eastAsia="仿宋_GB2312" w:cs="宋体"/>
          <w:color w:val="000000"/>
          <w:sz w:val="32"/>
          <w:szCs w:val="32"/>
          <w:lang w:val="zh-CN"/>
        </w:rPr>
      </w:pPr>
      <w:bookmarkStart w:id="0" w:name="_GoBack"/>
      <w:bookmarkEnd w:id="0"/>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四平市铁西区政府采购中心（公章）                </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法定代表人或授权代理人签字：孔兰     </w:t>
      </w:r>
    </w:p>
    <w:p>
      <w:pPr>
        <w:keepNext w:val="0"/>
        <w:keepLines w:val="0"/>
        <w:pageBreakBefore w:val="0"/>
        <w:widowControl w:val="0"/>
        <w:kinsoku/>
        <w:wordWrap/>
        <w:overflowPunct/>
        <w:topLinePunct w:val="0"/>
        <w:bidi w:val="0"/>
        <w:snapToGrid w:val="0"/>
        <w:spacing w:line="420" w:lineRule="exact"/>
        <w:textAlignment w:val="auto"/>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zh-CN"/>
        </w:rPr>
        <w:t>签字日期：</w:t>
      </w:r>
      <w:r>
        <w:rPr>
          <w:rFonts w:hint="eastAsia" w:ascii="仿宋_GB2312" w:hAnsi="宋体" w:eastAsia="仿宋_GB2312" w:cs="宋体"/>
          <w:color w:val="000000"/>
          <w:sz w:val="32"/>
          <w:szCs w:val="32"/>
          <w:lang w:val="en-US" w:eastAsia="zh-CN"/>
        </w:rPr>
        <w:t>2022年12月22日</w:t>
      </w:r>
    </w:p>
    <w:p>
      <w:pPr>
        <w:keepNext w:val="0"/>
        <w:keepLines w:val="0"/>
        <w:pageBreakBefore w:val="0"/>
        <w:widowControl w:val="0"/>
        <w:kinsoku/>
        <w:wordWrap/>
        <w:overflowPunct/>
        <w:topLinePunct w:val="0"/>
        <w:bidi w:val="0"/>
        <w:snapToGrid w:val="0"/>
        <w:spacing w:line="420" w:lineRule="exact"/>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zh-CN"/>
        </w:rPr>
        <w:t>联系电话：0434－</w:t>
      </w:r>
      <w:r>
        <w:rPr>
          <w:rFonts w:hint="eastAsia" w:ascii="仿宋_GB2312" w:hAnsi="宋体" w:eastAsia="仿宋_GB2312" w:cs="宋体"/>
          <w:color w:val="000000"/>
          <w:sz w:val="32"/>
          <w:szCs w:val="32"/>
        </w:rPr>
        <w:t>3271115</w:t>
      </w:r>
      <w:r>
        <w:rPr>
          <w:rFonts w:hint="eastAsia" w:ascii="仿宋_GB2312" w:hAnsi="宋体" w:eastAsia="仿宋_GB2312" w:cs="宋体"/>
          <w:color w:val="000000"/>
          <w:sz w:val="32"/>
          <w:szCs w:val="32"/>
          <w:lang w:val="zh-CN"/>
        </w:rPr>
        <w:t xml:space="preserve"> </w:t>
      </w:r>
    </w:p>
    <w:p>
      <w:pPr>
        <w:keepNext w:val="0"/>
        <w:keepLines w:val="0"/>
        <w:pageBreakBefore w:val="0"/>
        <w:widowControl w:val="0"/>
        <w:kinsoku/>
        <w:wordWrap/>
        <w:overflowPunct/>
        <w:topLinePunct w:val="0"/>
        <w:bidi w:val="0"/>
        <w:spacing w:line="420" w:lineRule="exact"/>
        <w:textAlignment w:val="auto"/>
      </w:pPr>
    </w:p>
    <w:p>
      <w:pPr>
        <w:keepNext w:val="0"/>
        <w:keepLines w:val="0"/>
        <w:pageBreakBefore w:val="0"/>
        <w:widowControl w:val="0"/>
        <w:kinsoku/>
        <w:wordWrap/>
        <w:overflowPunct/>
        <w:topLinePunct w:val="0"/>
        <w:bidi w:val="0"/>
        <w:spacing w:line="420" w:lineRule="exact"/>
        <w:textAlignment w:val="auto"/>
      </w:pPr>
    </w:p>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531252" o:spid="_x0000_s4098" o:spt="136" type="#_x0000_t136" style="position:absolute;left:0pt;height:58.5pt;width:526.9pt;mso-position-horizontal:center;mso-position-horizontal-relative:margin;mso-position-vertical:center;mso-position-vertical-relative:margin;rotation:20643840f;z-index:-251656192;mso-width-relative:page;mso-height-relative:page;" fillcolor="#FF0000" filled="t" stroked="f" coordsize="21600,21600" o:allowincell="f">
          <v:path/>
          <v:fill on="t" opacity="32768f" focussize="0,0"/>
          <v:stroke on="f"/>
          <v:imagedata o:title=""/>
          <o:lock v:ext="edit"/>
          <v:textpath on="t" fitshape="t" fitpath="t" trim="f" xscale="f" string="四平市政府采购中心"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531251" o:spid="_x0000_s4097" o:spt="136" type="#_x0000_t136" style="position:absolute;left:0pt;height:58.5pt;width:526.9pt;mso-position-horizontal:center;mso-position-horizontal-relative:margin;mso-position-vertical:center;mso-position-vertical-relative:margin;rotation:20643840f;z-index:-251657216;mso-width-relative:page;mso-height-relative:page;" fillcolor="#FF0000" filled="t" stroked="f" coordsize="21600,21600" o:allowincell="f">
          <v:path/>
          <v:fill on="t" opacity="32768f" focussize="0,0"/>
          <v:stroke on="f"/>
          <v:imagedata o:title=""/>
          <o:lock v:ext="edit"/>
          <v:textpath on="t" fitshape="t" fitpath="t" trim="f" xscale="f" string="四平市政府采购中心"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DEzNzM5ZjRhNWY1NjljMzFiMjVjNjA4MGRkNmYifQ=="/>
  </w:docVars>
  <w:rsids>
    <w:rsidRoot w:val="528E4740"/>
    <w:rsid w:val="02496B8D"/>
    <w:rsid w:val="03B12FB6"/>
    <w:rsid w:val="08992798"/>
    <w:rsid w:val="0B75544A"/>
    <w:rsid w:val="0C2B5BE6"/>
    <w:rsid w:val="0CF855F2"/>
    <w:rsid w:val="0EA41732"/>
    <w:rsid w:val="0F6D6054"/>
    <w:rsid w:val="0F82754B"/>
    <w:rsid w:val="16EF0DA4"/>
    <w:rsid w:val="195A6993"/>
    <w:rsid w:val="1BA87A25"/>
    <w:rsid w:val="1CBF65BE"/>
    <w:rsid w:val="20306F49"/>
    <w:rsid w:val="217610C2"/>
    <w:rsid w:val="226456C1"/>
    <w:rsid w:val="25970DA6"/>
    <w:rsid w:val="27414D39"/>
    <w:rsid w:val="28DD3E0E"/>
    <w:rsid w:val="2AEF276E"/>
    <w:rsid w:val="2BAD606E"/>
    <w:rsid w:val="2FC531F2"/>
    <w:rsid w:val="30884004"/>
    <w:rsid w:val="31670D34"/>
    <w:rsid w:val="318C30F6"/>
    <w:rsid w:val="329F78B3"/>
    <w:rsid w:val="32FE013E"/>
    <w:rsid w:val="388C0773"/>
    <w:rsid w:val="443855FB"/>
    <w:rsid w:val="46173C08"/>
    <w:rsid w:val="4A40156B"/>
    <w:rsid w:val="4AC51E02"/>
    <w:rsid w:val="4B45421B"/>
    <w:rsid w:val="4E4E15E1"/>
    <w:rsid w:val="503E0D15"/>
    <w:rsid w:val="528E4740"/>
    <w:rsid w:val="52FE5BD4"/>
    <w:rsid w:val="58CD7EEF"/>
    <w:rsid w:val="5B2601B4"/>
    <w:rsid w:val="5EC64442"/>
    <w:rsid w:val="6B812D34"/>
    <w:rsid w:val="6C4B55B6"/>
    <w:rsid w:val="73036C28"/>
    <w:rsid w:val="73BE4465"/>
    <w:rsid w:val="75AE170E"/>
    <w:rsid w:val="7C88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Copperplate Gothic Bold" w:hAnsi="Copperplate Gothic Bold" w:eastAsia="宋体" w:cs="Times New Roman"/>
      <w:sz w:val="28"/>
      <w:szCs w:val="28"/>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99"/>
    <w:pPr>
      <w:spacing w:after="120"/>
    </w:pPr>
  </w:style>
  <w:style w:type="paragraph" w:styleId="4">
    <w:name w:val="Date"/>
    <w:basedOn w:val="1"/>
    <w:next w:val="1"/>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2021-04-12T01:35:00Z</dcterms:created>
  <dc:creator>Administrator</dc:creator>
  <cp:lastModifiedBy>hallo 菲菲</cp:lastModifiedBy>
  <cp:lastPrinted>2021-04-12T01:57:00Z</cp:lastPrinted>
  <dcterms:modified xsi:type="dcterms:W3CDTF">2023-02-15T06:02:20Z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31DFB552CCA44DA99C1BDEADB3F4D367</vt:lpwstr>
  </property>
</Properties>
</file>